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434B9" w14:textId="031B075D" w:rsidR="00AA2BD5" w:rsidRPr="00AA2BD5" w:rsidRDefault="00AA2BD5" w:rsidP="001F67F4">
      <w:pPr>
        <w:jc w:val="both"/>
        <w:rPr>
          <w:rFonts w:ascii="Arial" w:hAnsi="Arial" w:cs="Arial"/>
          <w:sz w:val="16"/>
          <w:szCs w:val="20"/>
        </w:rPr>
      </w:pPr>
      <w:r w:rsidRPr="00AA2BD5">
        <w:rPr>
          <w:rFonts w:ascii="Arial" w:hAnsi="Arial" w:cs="Arial"/>
          <w:sz w:val="16"/>
          <w:szCs w:val="20"/>
        </w:rPr>
        <mc:AlternateContent>
          <mc:Choice Requires="wps">
            <w:drawing>
              <wp:anchor distT="0" distB="0" distL="114300" distR="114300" simplePos="0" relativeHeight="251830272" behindDoc="0" locked="0" layoutInCell="1" allowOverlap="1" wp14:anchorId="22447B3E" wp14:editId="6F0E5ECB">
                <wp:simplePos x="0" y="0"/>
                <wp:positionH relativeFrom="column">
                  <wp:posOffset>-266700</wp:posOffset>
                </wp:positionH>
                <wp:positionV relativeFrom="paragraph">
                  <wp:posOffset>4943475</wp:posOffset>
                </wp:positionV>
                <wp:extent cx="365125" cy="365125"/>
                <wp:effectExtent l="0" t="0" r="15875" b="15875"/>
                <wp:wrapNone/>
                <wp:docPr id="3" name="Octagon 12">
                  <a:extLst xmlns:a="http://schemas.openxmlformats.org/drawingml/2006/main"/>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2BE6A7"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6</w:t>
                            </w:r>
                          </w:p>
                        </w:txbxContent>
                      </wps:txbx>
                      <wps:bodyPr rtlCol="0" anchor="ctr"/>
                    </wps:wsp>
                  </a:graphicData>
                </a:graphic>
              </wp:anchor>
            </w:drawing>
          </mc:Choice>
          <mc:Fallback>
            <w:pict>
              <v:shapetype w14:anchorId="22447B3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2" o:spid="_x0000_s1026" type="#_x0000_t10" style="position:absolute;left:0;text-align:left;margin-left:-21pt;margin-top:389.25pt;width:28.75pt;height:28.7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" fillcolor="#4472c4 [3204]" strokecolor="#1f3763 [1604]" strokeweight="1pt">
                <v:textbox>
                  <w:txbxContent>
                    <w:p w14:paraId="362BE6A7"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6</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967488" behindDoc="0" locked="0" layoutInCell="1" allowOverlap="1" wp14:anchorId="723D6010" wp14:editId="3DC2A3B0">
                <wp:simplePos x="0" y="0"/>
                <wp:positionH relativeFrom="column">
                  <wp:posOffset>-266700</wp:posOffset>
                </wp:positionH>
                <wp:positionV relativeFrom="paragraph">
                  <wp:posOffset>5363210</wp:posOffset>
                </wp:positionV>
                <wp:extent cx="365125" cy="365125"/>
                <wp:effectExtent l="0" t="0" r="15875" b="15875"/>
                <wp:wrapNone/>
                <wp:docPr id="4" name="Octagon 13">
                  <a:extLst xmlns:a="http://schemas.openxmlformats.org/drawingml/2006/main"/>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4F121B"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7</w:t>
                            </w:r>
                          </w:p>
                        </w:txbxContent>
                      </wps:txbx>
                      <wps:bodyPr rtlCol="0" anchor="ctr"/>
                    </wps:wsp>
                  </a:graphicData>
                </a:graphic>
              </wp:anchor>
            </w:drawing>
          </mc:Choice>
          <mc:Fallback>
            <w:pict>
              <v:shape w14:anchorId="723D6010" id="Octagon 13" o:spid="_x0000_s1027" type="#_x0000_t10" style="position:absolute;left:0;text-align:left;margin-left:-21pt;margin-top:422.3pt;width:28.75pt;height:28.7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" fillcolor="#4472c4 [3204]" strokecolor="#1f3763 [1604]" strokeweight="1pt">
                <v:textbox>
                  <w:txbxContent>
                    <w:p w14:paraId="1E4F121B"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7</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597824" behindDoc="0" locked="0" layoutInCell="1" allowOverlap="1" wp14:anchorId="2A34E999" wp14:editId="3140B35A">
                <wp:simplePos x="0" y="0"/>
                <wp:positionH relativeFrom="column">
                  <wp:posOffset>-266700</wp:posOffset>
                </wp:positionH>
                <wp:positionV relativeFrom="paragraph">
                  <wp:posOffset>2515870</wp:posOffset>
                </wp:positionV>
                <wp:extent cx="365125" cy="365125"/>
                <wp:effectExtent l="0" t="0" r="15875" b="15875"/>
                <wp:wrapNone/>
                <wp:docPr id="1" name="Octagon 10">
                  <a:extLst xmlns:a="http://schemas.openxmlformats.org/drawingml/2006/main"/>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91F28"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4</w:t>
                            </w:r>
                          </w:p>
                        </w:txbxContent>
                      </wps:txbx>
                      <wps:bodyPr rtlCol="0" anchor="ctr"/>
                    </wps:wsp>
                  </a:graphicData>
                </a:graphic>
              </wp:anchor>
            </w:drawing>
          </mc:Choice>
          <mc:Fallback>
            <w:pict>
              <v:shape w14:anchorId="2A34E999" id="Octagon 10" o:spid="_x0000_s1028" type="#_x0000_t10" style="position:absolute;left:0;text-align:left;margin-left:-21pt;margin-top:198.1pt;width:28.75pt;height:28.7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" fillcolor="#4472c4 [3204]" strokecolor="#1f3763 [1604]" strokeweight="1pt">
                <v:textbox>
                  <w:txbxContent>
                    <w:p w14:paraId="56D91F28"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4</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501568" behindDoc="0" locked="0" layoutInCell="1" allowOverlap="1" wp14:anchorId="56982C4A" wp14:editId="1A2D4AA8">
                <wp:simplePos x="0" y="0"/>
                <wp:positionH relativeFrom="column">
                  <wp:posOffset>-266700</wp:posOffset>
                </wp:positionH>
                <wp:positionV relativeFrom="paragraph">
                  <wp:posOffset>1992630</wp:posOffset>
                </wp:positionV>
                <wp:extent cx="365125" cy="365125"/>
                <wp:effectExtent l="0" t="0" r="15875" b="15875"/>
                <wp:wrapNone/>
                <wp:docPr id="10" name="Octagon 9">
                  <a:extLst xmlns:a="http://schemas.openxmlformats.org/drawingml/2006/main">
                    <a:ext uri="{FF2B5EF4-FFF2-40B4-BE49-F238E27FC236}">
                      <a16:creationId xmlns:a16="http://schemas.microsoft.com/office/drawing/2014/main" id="{D6171378-2C64-4D95-9FEA-D455A4E202E5}"/>
                    </a:ext>
                  </a:extLst>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0BD13C"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3</w:t>
                            </w:r>
                          </w:p>
                        </w:txbxContent>
                      </wps:txbx>
                      <wps:bodyPr rtlCol="0" anchor="ctr"/>
                    </wps:wsp>
                  </a:graphicData>
                </a:graphic>
              </wp:anchor>
            </w:drawing>
          </mc:Choice>
          <mc:Fallback>
            <w:pict>
              <v:shape w14:anchorId="56982C4A" id="Octagon 9" o:spid="_x0000_s1029" type="#_x0000_t10" style="position:absolute;left:0;text-align:left;margin-left:-21pt;margin-top:156.9pt;width:28.75pt;height:28.75pt;z-index:25150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" fillcolor="#4472c4 [3204]" strokecolor="#1f3763 [1604]" strokeweight="1pt">
                <v:textbox>
                  <w:txbxContent>
                    <w:p w14:paraId="7E0BD13C"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3</w:t>
                      </w:r>
                    </w:p>
                  </w:txbxContent>
                </v:textbox>
              </v:shape>
            </w:pict>
          </mc:Fallback>
        </mc:AlternateContent>
      </w:r>
      <w:r w:rsidRPr="00AA2BD5">
        <w:rPr>
          <w:rFonts w:ascii="Arial" w:hAnsi="Arial" w:cs="Arial"/>
          <w:sz w:val="20"/>
          <w:szCs w:val="20"/>
        </w:rPr>
        <mc:AlternateContent>
          <mc:Choice Requires="wps">
            <w:drawing>
              <wp:anchor distT="0" distB="0" distL="114300" distR="114300" simplePos="0" relativeHeight="252112896" behindDoc="0" locked="0" layoutInCell="1" allowOverlap="1" wp14:anchorId="4E20FAFD" wp14:editId="5695DA09">
                <wp:simplePos x="0" y="0"/>
                <wp:positionH relativeFrom="column">
                  <wp:posOffset>9144000</wp:posOffset>
                </wp:positionH>
                <wp:positionV relativeFrom="paragraph">
                  <wp:posOffset>3054985</wp:posOffset>
                </wp:positionV>
                <wp:extent cx="365125" cy="365125"/>
                <wp:effectExtent l="0" t="0" r="15875" b="15875"/>
                <wp:wrapNone/>
                <wp:docPr id="21" name="Octagon 15">
                  <a:extLst xmlns:a="http://schemas.openxmlformats.org/drawingml/2006/main"/>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5AA692"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9</w:t>
                            </w:r>
                          </w:p>
                        </w:txbxContent>
                      </wps:txbx>
                      <wps:bodyPr rtlCol="0" anchor="ctr"/>
                    </wps:wsp>
                  </a:graphicData>
                </a:graphic>
              </wp:anchor>
            </w:drawing>
          </mc:Choice>
          <mc:Fallback>
            <w:pict>
              <v:shape w14:anchorId="4E20FAFD" id="Octagon 15" o:spid="_x0000_s1030" type="#_x0000_t10" style="position:absolute;left:0;text-align:left;margin-left:10in;margin-top:240.55pt;width:28.75pt;height:28.7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" fillcolor="#4472c4 [3204]" strokecolor="#1f3763 [1604]" strokeweight="1pt">
                <v:textbox>
                  <w:txbxContent>
                    <w:p w14:paraId="175AA692"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9</w:t>
                      </w:r>
                    </w:p>
                  </w:txbxContent>
                </v:textbox>
              </v:shape>
            </w:pict>
          </mc:Fallback>
        </mc:AlternateContent>
      </w:r>
      <w:r w:rsidRPr="00AA2BD5">
        <w:rPr>
          <w:rFonts w:ascii="Arial" w:hAnsi="Arial" w:cs="Arial"/>
          <w:sz w:val="20"/>
          <w:szCs w:val="20"/>
        </w:rPr>
        <mc:AlternateContent>
          <mc:Choice Requires="wps">
            <w:drawing>
              <wp:anchor distT="0" distB="0" distL="114300" distR="114300" simplePos="0" relativeHeight="252044288" behindDoc="0" locked="0" layoutInCell="1" allowOverlap="1" wp14:anchorId="6D7832F3" wp14:editId="4DDA5E4A">
                <wp:simplePos x="0" y="0"/>
                <wp:positionH relativeFrom="column">
                  <wp:posOffset>9144000</wp:posOffset>
                </wp:positionH>
                <wp:positionV relativeFrom="paragraph">
                  <wp:posOffset>1438275</wp:posOffset>
                </wp:positionV>
                <wp:extent cx="365125" cy="365125"/>
                <wp:effectExtent l="0" t="0" r="15875" b="15875"/>
                <wp:wrapNone/>
                <wp:docPr id="20" name="Octagon 14">
                  <a:extLst xmlns:a="http://schemas.openxmlformats.org/drawingml/2006/main"/>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C3C167"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8</w:t>
                            </w:r>
                          </w:p>
                        </w:txbxContent>
                      </wps:txbx>
                      <wps:bodyPr rtlCol="0" anchor="ctr"/>
                    </wps:wsp>
                  </a:graphicData>
                </a:graphic>
              </wp:anchor>
            </w:drawing>
          </mc:Choice>
          <mc:Fallback>
            <w:pict>
              <v:shape w14:anchorId="6D7832F3" id="Octagon 14" o:spid="_x0000_s1031" type="#_x0000_t10" style="position:absolute;left:0;text-align:left;margin-left:10in;margin-top:113.25pt;width:28.75pt;height:28.75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" fillcolor="#4472c4 [3204]" strokecolor="#1f3763 [1604]" strokeweight="1pt">
                <v:textbox>
                  <w:txbxContent>
                    <w:p w14:paraId="2DC3C167"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8</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307008" behindDoc="0" locked="0" layoutInCell="1" allowOverlap="1" wp14:anchorId="6B084FF9" wp14:editId="4D60209D">
                <wp:simplePos x="0" y="0"/>
                <wp:positionH relativeFrom="column">
                  <wp:posOffset>-266700</wp:posOffset>
                </wp:positionH>
                <wp:positionV relativeFrom="paragraph">
                  <wp:posOffset>781050</wp:posOffset>
                </wp:positionV>
                <wp:extent cx="365125" cy="365125"/>
                <wp:effectExtent l="0" t="0" r="15875" b="15875"/>
                <wp:wrapNone/>
                <wp:docPr id="8" name="Octagon 7">
                  <a:extLst xmlns:a="http://schemas.openxmlformats.org/drawingml/2006/main">
                    <a:ext uri="{FF2B5EF4-FFF2-40B4-BE49-F238E27FC236}">
                      <a16:creationId xmlns:a16="http://schemas.microsoft.com/office/drawing/2014/main" id="{037C48CD-307B-4A69-A268-96B37915E816}"/>
                    </a:ext>
                  </a:extLst>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2E3AD2" w14:textId="77777777" w:rsidR="00AA2BD5" w:rsidRDefault="00AA2BD5" w:rsidP="00AA2BD5">
                            <w:pPr>
                              <w:pStyle w:val="NormalWeb"/>
                              <w:spacing w:before="0" w:beforeAutospacing="0" w:after="0" w:afterAutospacing="0"/>
                              <w:jc w:val="center"/>
                            </w:pPr>
                            <w:r w:rsidRPr="00AA2BD5">
                              <w:rPr>
                                <w:rFonts w:asciiTheme="minorHAnsi" w:hAnsi="Calibri" w:cstheme="minorBidi"/>
                                <w:color w:val="FFFFFF" w:themeColor="light1"/>
                                <w:kern w:val="24"/>
                                <w:sz w:val="22"/>
                                <w:szCs w:val="36"/>
                              </w:rPr>
                              <w:t>1</w:t>
                            </w:r>
                          </w:p>
                        </w:txbxContent>
                      </wps:txbx>
                      <wps:bodyPr rtlCol="0" anchor="ctr"/>
                    </wps:wsp>
                  </a:graphicData>
                </a:graphic>
              </wp:anchor>
            </w:drawing>
          </mc:Choice>
          <mc:Fallback>
            <w:pict>
              <v:shape w14:anchorId="6B084FF9" id="Octagon 7" o:spid="_x0000_s1032" type="#_x0000_t10" style="position:absolute;left:0;text-align:left;margin-left:-21pt;margin-top:61.5pt;width:28.75pt;height:28.75pt;z-index:25130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" fillcolor="#4472c4 [3204]" strokecolor="#1f3763 [1604]" strokeweight="1pt">
                <v:textbox>
                  <w:txbxContent>
                    <w:p w14:paraId="1F2E3AD2" w14:textId="77777777" w:rsidR="00AA2BD5" w:rsidRDefault="00AA2BD5" w:rsidP="00AA2BD5">
                      <w:pPr>
                        <w:pStyle w:val="NormalWeb"/>
                        <w:spacing w:before="0" w:beforeAutospacing="0" w:after="0" w:afterAutospacing="0"/>
                        <w:jc w:val="center"/>
                      </w:pPr>
                      <w:r w:rsidRPr="00AA2BD5">
                        <w:rPr>
                          <w:rFonts w:asciiTheme="minorHAnsi" w:hAnsi="Calibri" w:cstheme="minorBidi"/>
                          <w:color w:val="FFFFFF" w:themeColor="light1"/>
                          <w:kern w:val="24"/>
                          <w:sz w:val="22"/>
                          <w:szCs w:val="36"/>
                        </w:rPr>
                        <w:t>1</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404288" behindDoc="0" locked="0" layoutInCell="1" allowOverlap="1" wp14:anchorId="0E4C1CFE" wp14:editId="7BCFF7CE">
                <wp:simplePos x="0" y="0"/>
                <wp:positionH relativeFrom="column">
                  <wp:posOffset>-266700</wp:posOffset>
                </wp:positionH>
                <wp:positionV relativeFrom="paragraph">
                  <wp:posOffset>1407795</wp:posOffset>
                </wp:positionV>
                <wp:extent cx="365125" cy="365125"/>
                <wp:effectExtent l="0" t="0" r="15875" b="15875"/>
                <wp:wrapNone/>
                <wp:docPr id="9" name="Octagon 8">
                  <a:extLst xmlns:a="http://schemas.openxmlformats.org/drawingml/2006/main">
                    <a:ext uri="{FF2B5EF4-FFF2-40B4-BE49-F238E27FC236}">
                      <a16:creationId xmlns:a16="http://schemas.microsoft.com/office/drawing/2014/main" id="{EE33270E-3615-4C9C-BDFF-7E8D31365BCA}"/>
                    </a:ext>
                  </a:extLst>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C0D95B"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2</w:t>
                            </w:r>
                          </w:p>
                        </w:txbxContent>
                      </wps:txbx>
                      <wps:bodyPr rtlCol="0" anchor="ctr"/>
                    </wps:wsp>
                  </a:graphicData>
                </a:graphic>
              </wp:anchor>
            </w:drawing>
          </mc:Choice>
          <mc:Fallback>
            <w:pict>
              <v:shape w14:anchorId="0E4C1CFE" id="Octagon 8" o:spid="_x0000_s1033" type="#_x0000_t10" style="position:absolute;left:0;text-align:left;margin-left:-21pt;margin-top:110.85pt;width:28.75pt;height:28.75pt;z-index:25140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" fillcolor="#4472c4 [3204]" strokecolor="#1f3763 [1604]" strokeweight="1pt">
                <v:textbox>
                  <w:txbxContent>
                    <w:p w14:paraId="6AC0D95B"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2</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693056" behindDoc="0" locked="0" layoutInCell="1" allowOverlap="1" wp14:anchorId="4CDDCEF4" wp14:editId="746292B1">
                <wp:simplePos x="0" y="0"/>
                <wp:positionH relativeFrom="column">
                  <wp:posOffset>-266700</wp:posOffset>
                </wp:positionH>
                <wp:positionV relativeFrom="paragraph">
                  <wp:posOffset>3909060</wp:posOffset>
                </wp:positionV>
                <wp:extent cx="365125" cy="365125"/>
                <wp:effectExtent l="0" t="0" r="15875" b="15875"/>
                <wp:wrapNone/>
                <wp:docPr id="2" name="Octagon 11">
                  <a:extLst xmlns:a="http://schemas.openxmlformats.org/drawingml/2006/main"/>
                </wp:docPr>
                <wp:cNvGraphicFramePr/>
                <a:graphic xmlns:a="http://schemas.openxmlformats.org/drawingml/2006/main">
                  <a:graphicData uri="http://schemas.microsoft.com/office/word/2010/wordprocessingShape">
                    <wps:wsp>
                      <wps:cNvSpPr/>
                      <wps:spPr>
                        <a:xfrm>
                          <a:off x="0" y="0"/>
                          <a:ext cx="365125" cy="365125"/>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98D811"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5</w:t>
                            </w:r>
                          </w:p>
                        </w:txbxContent>
                      </wps:txbx>
                      <wps:bodyPr rtlCol="0" anchor="ctr"/>
                    </wps:wsp>
                  </a:graphicData>
                </a:graphic>
              </wp:anchor>
            </w:drawing>
          </mc:Choice>
          <mc:Fallback>
            <w:pict>
              <v:shape w14:anchorId="4CDDCEF4" id="_x0000_s1034" type="#_x0000_t10" style="position:absolute;left:0;text-align:left;margin-left:-21pt;margin-top:307.8pt;width:28.75pt;height:28.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" fillcolor="#4472c4 [3204]" strokecolor="#1f3763 [1604]" strokeweight="1pt">
                <v:textbox>
                  <w:txbxContent>
                    <w:p w14:paraId="5D98D811" w14:textId="77777777" w:rsidR="00AA2BD5" w:rsidRPr="00AA2BD5" w:rsidRDefault="00AA2BD5" w:rsidP="00AA2BD5">
                      <w:pPr>
                        <w:pStyle w:val="NormalWeb"/>
                        <w:spacing w:before="0" w:beforeAutospacing="0" w:after="0" w:afterAutospacing="0"/>
                        <w:jc w:val="center"/>
                        <w:rPr>
                          <w:sz w:val="22"/>
                          <w:szCs w:val="22"/>
                        </w:rPr>
                      </w:pPr>
                      <w:r w:rsidRPr="00AA2BD5">
                        <w:rPr>
                          <w:rFonts w:asciiTheme="minorHAnsi" w:hAnsi="Calibri" w:cstheme="minorBidi"/>
                          <w:color w:val="FFFFFF" w:themeColor="light1"/>
                          <w:kern w:val="24"/>
                          <w:sz w:val="22"/>
                          <w:szCs w:val="22"/>
                        </w:rPr>
                        <w:t>5</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971584" behindDoc="0" locked="0" layoutInCell="1" allowOverlap="1" wp14:anchorId="5BE24D4D" wp14:editId="6D5F0BEF">
                <wp:simplePos x="0" y="0"/>
                <wp:positionH relativeFrom="column">
                  <wp:posOffset>11412220</wp:posOffset>
                </wp:positionH>
                <wp:positionV relativeFrom="paragraph">
                  <wp:posOffset>730250</wp:posOffset>
                </wp:positionV>
                <wp:extent cx="365663" cy="365663"/>
                <wp:effectExtent l="0" t="0" r="15875" b="15875"/>
                <wp:wrapNone/>
                <wp:docPr id="5" name="Octagon 14">
                  <a:extLst xmlns:a="http://schemas.openxmlformats.org/drawingml/2006/main"/>
                </wp:docPr>
                <wp:cNvGraphicFramePr/>
                <a:graphic xmlns:a="http://schemas.openxmlformats.org/drawingml/2006/main">
                  <a:graphicData uri="http://schemas.microsoft.com/office/word/2010/wordprocessingShape">
                    <wps:wsp>
                      <wps:cNvSpPr/>
                      <wps:spPr>
                        <a:xfrm>
                          <a:off x="0" y="0"/>
                          <a:ext cx="365663" cy="365663"/>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089A22" w14:textId="77777777" w:rsidR="00AA2BD5" w:rsidRDefault="00AA2BD5" w:rsidP="00AA2BD5">
                            <w:pPr>
                              <w:pStyle w:val="NormalWeb"/>
                              <w:spacing w:before="0" w:beforeAutospacing="0" w:after="0" w:afterAutospacing="0"/>
                              <w:jc w:val="center"/>
                            </w:pPr>
                            <w:r>
                              <w:rPr>
                                <w:rFonts w:asciiTheme="minorHAnsi" w:hAnsi="Calibri" w:cstheme="minorBidi"/>
                                <w:color w:val="FFFFFF" w:themeColor="light1"/>
                                <w:kern w:val="24"/>
                                <w:sz w:val="36"/>
                                <w:szCs w:val="36"/>
                              </w:rPr>
                              <w:t>8</w:t>
                            </w:r>
                          </w:p>
                        </w:txbxContent>
                      </wps:txbx>
                      <wps:bodyPr rtlCol="0" anchor="ctr"/>
                    </wps:wsp>
                  </a:graphicData>
                </a:graphic>
              </wp:anchor>
            </w:drawing>
          </mc:Choice>
          <mc:Fallback>
            <w:pict>
              <v:shape w14:anchorId="5BE24D4D" id="_x0000_s1035" type="#_x0000_t10" style="position:absolute;left:0;text-align:left;margin-left:898.6pt;margin-top:57.5pt;width:28.8pt;height:28.8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" fillcolor="#4472c4 [3204]" strokecolor="#1f3763 [1604]" strokeweight="1pt">
                <v:textbox>
                  <w:txbxContent>
                    <w:p w14:paraId="08089A22" w14:textId="77777777" w:rsidR="00AA2BD5" w:rsidRDefault="00AA2BD5" w:rsidP="00AA2BD5">
                      <w:pPr>
                        <w:pStyle w:val="NormalWeb"/>
                        <w:spacing w:before="0" w:beforeAutospacing="0" w:after="0" w:afterAutospacing="0"/>
                        <w:jc w:val="center"/>
                      </w:pPr>
                      <w:r>
                        <w:rPr>
                          <w:rFonts w:asciiTheme="minorHAnsi" w:hAnsi="Calibri" w:cstheme="minorBidi"/>
                          <w:color w:val="FFFFFF" w:themeColor="light1"/>
                          <w:kern w:val="24"/>
                          <w:sz w:val="36"/>
                          <w:szCs w:val="36"/>
                        </w:rPr>
                        <w:t>8</w:t>
                      </w:r>
                    </w:p>
                  </w:txbxContent>
                </v:textbox>
              </v:shape>
            </w:pict>
          </mc:Fallback>
        </mc:AlternateContent>
      </w:r>
      <w:r w:rsidRPr="00AA2BD5">
        <w:rPr>
          <w:rFonts w:ascii="Arial" w:hAnsi="Arial" w:cs="Arial"/>
          <w:sz w:val="16"/>
          <w:szCs w:val="20"/>
        </w:rPr>
        <mc:AlternateContent>
          <mc:Choice Requires="wps">
            <w:drawing>
              <wp:anchor distT="0" distB="0" distL="114300" distR="114300" simplePos="0" relativeHeight="251975680" behindDoc="0" locked="0" layoutInCell="1" allowOverlap="1" wp14:anchorId="3DE7F639" wp14:editId="7259D352">
                <wp:simplePos x="0" y="0"/>
                <wp:positionH relativeFrom="column">
                  <wp:posOffset>11412220</wp:posOffset>
                </wp:positionH>
                <wp:positionV relativeFrom="paragraph">
                  <wp:posOffset>2538730</wp:posOffset>
                </wp:positionV>
                <wp:extent cx="365663" cy="365663"/>
                <wp:effectExtent l="0" t="0" r="15875" b="15875"/>
                <wp:wrapNone/>
                <wp:docPr id="7" name="Octagon 15">
                  <a:extLst xmlns:a="http://schemas.openxmlformats.org/drawingml/2006/main"/>
                </wp:docPr>
                <wp:cNvGraphicFramePr/>
                <a:graphic xmlns:a="http://schemas.openxmlformats.org/drawingml/2006/main">
                  <a:graphicData uri="http://schemas.microsoft.com/office/word/2010/wordprocessingShape">
                    <wps:wsp>
                      <wps:cNvSpPr/>
                      <wps:spPr>
                        <a:xfrm>
                          <a:off x="0" y="0"/>
                          <a:ext cx="365663" cy="365663"/>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045682" w14:textId="77777777" w:rsidR="00AA2BD5" w:rsidRDefault="00AA2BD5" w:rsidP="00AA2BD5">
                            <w:pPr>
                              <w:pStyle w:val="NormalWeb"/>
                              <w:spacing w:before="0" w:beforeAutospacing="0" w:after="0" w:afterAutospacing="0"/>
                              <w:jc w:val="center"/>
                            </w:pPr>
                            <w:r>
                              <w:rPr>
                                <w:rFonts w:asciiTheme="minorHAnsi" w:hAnsi="Calibri" w:cstheme="minorBidi"/>
                                <w:color w:val="FFFFFF" w:themeColor="light1"/>
                                <w:kern w:val="24"/>
                                <w:sz w:val="36"/>
                                <w:szCs w:val="36"/>
                              </w:rPr>
                              <w:t>9</w:t>
                            </w:r>
                          </w:p>
                        </w:txbxContent>
                      </wps:txbx>
                      <wps:bodyPr rtlCol="0" anchor="ctr"/>
                    </wps:wsp>
                  </a:graphicData>
                </a:graphic>
              </wp:anchor>
            </w:drawing>
          </mc:Choice>
          <mc:Fallback>
            <w:pict>
              <v:shape w14:anchorId="3DE7F639" id="_x0000_s1036" type="#_x0000_t10" style="position:absolute;left:0;text-align:left;margin-left:898.6pt;margin-top:199.9pt;width:28.8pt;height:28.8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" fillcolor="#4472c4 [3204]" strokecolor="#1f3763 [1604]" strokeweight="1pt">
                <v:textbox>
                  <w:txbxContent>
                    <w:p w14:paraId="24045682" w14:textId="77777777" w:rsidR="00AA2BD5" w:rsidRDefault="00AA2BD5" w:rsidP="00AA2BD5">
                      <w:pPr>
                        <w:pStyle w:val="NormalWeb"/>
                        <w:spacing w:before="0" w:beforeAutospacing="0" w:after="0" w:afterAutospacing="0"/>
                        <w:jc w:val="center"/>
                      </w:pPr>
                      <w:r>
                        <w:rPr>
                          <w:rFonts w:asciiTheme="minorHAnsi" w:hAnsi="Calibri" w:cstheme="minorBidi"/>
                          <w:color w:val="FFFFFF" w:themeColor="light1"/>
                          <w:kern w:val="24"/>
                          <w:sz w:val="36"/>
                          <w:szCs w:val="36"/>
                        </w:rPr>
                        <w:t>9</w:t>
                      </w:r>
                    </w:p>
                  </w:txbxContent>
                </v:textbox>
              </v:shape>
            </w:pict>
          </mc:Fallback>
        </mc:AlternateContent>
      </w:r>
      <w:r w:rsidRPr="00AA2BD5">
        <w:rPr>
          <w:rFonts w:ascii="Arial" w:hAnsi="Arial" w:cs="Arial"/>
          <w:sz w:val="16"/>
          <w:szCs w:val="20"/>
        </w:rPr>
        <w:drawing>
          <wp:inline distT="0" distB="0" distL="0" distR="0" wp14:anchorId="10E2FAAA" wp14:editId="7B0CE899">
            <wp:extent cx="9144000" cy="5871845"/>
            <wp:effectExtent l="0" t="0" r="0" b="0"/>
            <wp:docPr id="6" name="Picture 5" descr="A screenshot of a cell phone&#10;&#10;Description generated with very high confidence">
              <a:extLst xmlns:a="http://schemas.openxmlformats.org/drawingml/2006/main">
                <a:ext uri="{FF2B5EF4-FFF2-40B4-BE49-F238E27FC236}">
                  <a16:creationId xmlns:a16="http://schemas.microsoft.com/office/drawing/2014/main" id="{181E5A64-BE64-4153-BA31-EB57C06200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generated with very high confidence">
                      <a:extLst>
                        <a:ext uri="{FF2B5EF4-FFF2-40B4-BE49-F238E27FC236}">
                          <a16:creationId xmlns:a16="http://schemas.microsoft.com/office/drawing/2014/main" id="{181E5A64-BE64-4153-BA31-EB57C06200E5}"/>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144000" cy="5871845"/>
                    </a:xfrm>
                    <a:prstGeom prst="rect">
                      <a:avLst/>
                    </a:prstGeom>
                  </pic:spPr>
                </pic:pic>
              </a:graphicData>
            </a:graphic>
          </wp:inline>
        </w:drawing>
      </w:r>
      <w:bookmarkStart w:id="0" w:name="_GoBack"/>
      <w:bookmarkEnd w:id="0"/>
    </w:p>
    <w:p w14:paraId="182D95E1" w14:textId="77777777" w:rsidR="00AA2BD5" w:rsidRDefault="00AA2BD5" w:rsidP="001F67F4">
      <w:pPr>
        <w:jc w:val="both"/>
        <w:rPr>
          <w:rFonts w:ascii="Arial" w:hAnsi="Arial" w:cs="Arial"/>
          <w:sz w:val="20"/>
          <w:szCs w:val="20"/>
        </w:rPr>
      </w:pPr>
    </w:p>
    <w:p w14:paraId="1A4E6EAF" w14:textId="0CE16D7F" w:rsidR="00AA2BD5" w:rsidRDefault="00AA2BD5" w:rsidP="001F67F4">
      <w:pPr>
        <w:jc w:val="both"/>
        <w:rPr>
          <w:rFonts w:ascii="Arial" w:hAnsi="Arial" w:cs="Arial"/>
          <w:sz w:val="20"/>
          <w:szCs w:val="20"/>
        </w:rPr>
        <w:sectPr w:rsidR="00AA2BD5" w:rsidSect="00AA2BD5">
          <w:pgSz w:w="15840" w:h="12240" w:orient="landscape"/>
          <w:pgMar w:top="720" w:right="720" w:bottom="720" w:left="720" w:header="708" w:footer="708" w:gutter="0"/>
          <w:cols w:space="708"/>
          <w:docGrid w:linePitch="360"/>
        </w:sectPr>
      </w:pPr>
    </w:p>
    <w:p w14:paraId="3A0E0C24" w14:textId="308FDE43" w:rsidR="00084E4A" w:rsidRPr="001F67F4" w:rsidRDefault="000C2683" w:rsidP="001F67F4">
      <w:pPr>
        <w:jc w:val="both"/>
        <w:rPr>
          <w:rFonts w:ascii="Arial" w:hAnsi="Arial" w:cs="Arial"/>
          <w:sz w:val="20"/>
          <w:szCs w:val="20"/>
        </w:rPr>
      </w:pPr>
      <w:r w:rsidRPr="001F67F4">
        <w:rPr>
          <w:rFonts w:ascii="Arial" w:hAnsi="Arial" w:cs="Arial"/>
          <w:sz w:val="20"/>
          <w:szCs w:val="20"/>
        </w:rPr>
        <w:lastRenderedPageBreak/>
        <w:t>Our large reference set of 1208 kidney biopsies will be referred to throughout as K1208</w:t>
      </w:r>
      <w:r w:rsidR="00734FA3" w:rsidRPr="001F67F4">
        <w:rPr>
          <w:rFonts w:ascii="Arial" w:hAnsi="Arial" w:cs="Arial"/>
          <w:sz w:val="20"/>
          <w:szCs w:val="20"/>
        </w:rPr>
        <w:t>.</w:t>
      </w:r>
    </w:p>
    <w:p w14:paraId="1F39C525" w14:textId="6F0340A7" w:rsidR="00A35B67" w:rsidRPr="001F67F4" w:rsidRDefault="00084E4A" w:rsidP="001F67F4">
      <w:pPr>
        <w:jc w:val="both"/>
        <w:rPr>
          <w:rFonts w:ascii="Arial" w:hAnsi="Arial" w:cs="Arial"/>
          <w:sz w:val="20"/>
          <w:szCs w:val="20"/>
        </w:rPr>
      </w:pPr>
      <w:r w:rsidRPr="001F67F4">
        <w:rPr>
          <w:rFonts w:ascii="Arial" w:hAnsi="Arial" w:cs="Arial"/>
          <w:sz w:val="20"/>
          <w:szCs w:val="20"/>
        </w:rPr>
        <w:t>When seeing a new report, we normally look first at the PCA plots to get a quick idea of how the new biopsy looks in relationship to K1208. If it is close to either the R1 (non-rejecting), R2 (TCMR), or R5 (fully-</w:t>
      </w:r>
      <w:r w:rsidR="001F67F4" w:rsidRPr="001F67F4">
        <w:rPr>
          <w:rFonts w:ascii="Arial" w:hAnsi="Arial" w:cs="Arial"/>
          <w:sz w:val="20"/>
          <w:szCs w:val="20"/>
        </w:rPr>
        <w:t>developed</w:t>
      </w:r>
      <w:r w:rsidRPr="001F67F4">
        <w:rPr>
          <w:rFonts w:ascii="Arial" w:hAnsi="Arial" w:cs="Arial"/>
          <w:sz w:val="20"/>
          <w:szCs w:val="20"/>
        </w:rPr>
        <w:t xml:space="preserve"> ABMR) circles on the PC2 vs PC1 plot, then the diagnosis will probably be straightforward. Uncertainty arises when the new biopsy isn’t close to these archetypal locations</w:t>
      </w:r>
      <w:r w:rsidR="00A35B67" w:rsidRPr="001F67F4">
        <w:rPr>
          <w:rFonts w:ascii="Arial" w:hAnsi="Arial" w:cs="Arial"/>
          <w:sz w:val="20"/>
          <w:szCs w:val="20"/>
        </w:rPr>
        <w:t>, especially when it’s intermediate between R1 and any of the rejecting archetype locations</w:t>
      </w:r>
      <w:r w:rsidRPr="001F67F4">
        <w:rPr>
          <w:rFonts w:ascii="Arial" w:hAnsi="Arial" w:cs="Arial"/>
          <w:sz w:val="20"/>
          <w:szCs w:val="20"/>
        </w:rPr>
        <w:t xml:space="preserve">. According to the rules given in our recently submitted paper, the following guidelines would then be </w:t>
      </w:r>
      <w:r w:rsidR="00A35B67" w:rsidRPr="001F67F4">
        <w:rPr>
          <w:rFonts w:ascii="Arial" w:hAnsi="Arial" w:cs="Arial"/>
          <w:sz w:val="20"/>
          <w:szCs w:val="20"/>
        </w:rPr>
        <w:t>used</w:t>
      </w:r>
      <w:r w:rsidRPr="001F67F4">
        <w:rPr>
          <w:rFonts w:ascii="Arial" w:hAnsi="Arial" w:cs="Arial"/>
          <w:sz w:val="20"/>
          <w:szCs w:val="20"/>
        </w:rPr>
        <w:t xml:space="preserve">: </w:t>
      </w:r>
      <w:r w:rsidRPr="001F67F4">
        <w:rPr>
          <w:rFonts w:ascii="Arial" w:hAnsi="Arial" w:cs="Arial"/>
          <w:color w:val="000000" w:themeColor="text1"/>
          <w:sz w:val="20"/>
          <w:szCs w:val="20"/>
          <w:shd w:val="clear" w:color="auto" w:fill="FFFFFF"/>
        </w:rPr>
        <w:t xml:space="preserve">ABMR </w:t>
      </w:r>
      <w:r w:rsidR="00F938A4" w:rsidRPr="001F67F4">
        <w:rPr>
          <w:rFonts w:ascii="Arial" w:hAnsi="Arial" w:cs="Arial"/>
          <w:color w:val="000000" w:themeColor="text1"/>
          <w:sz w:val="20"/>
          <w:szCs w:val="20"/>
          <w:shd w:val="clear" w:color="auto" w:fill="FFFFFF"/>
        </w:rPr>
        <w:t>if</w:t>
      </w:r>
      <w:r w:rsidRPr="001F67F4">
        <w:rPr>
          <w:rFonts w:ascii="Arial" w:hAnsi="Arial" w:cs="Arial"/>
          <w:color w:val="000000" w:themeColor="text1"/>
          <w:sz w:val="20"/>
          <w:szCs w:val="20"/>
          <w:shd w:val="clear" w:color="auto" w:fill="FFFFFF"/>
        </w:rPr>
        <w:t xml:space="preserve"> R4+R5+R6&gt;0.60 </w:t>
      </w:r>
      <w:r w:rsidR="00F938A4"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the mean of the three binary ABMR classifiers (page 2 of report) &gt;0.30; TCMR</w:t>
      </w:r>
      <w:r w:rsidR="00F938A4" w:rsidRPr="001F67F4">
        <w:rPr>
          <w:rFonts w:ascii="Arial" w:hAnsi="Arial" w:cs="Arial"/>
          <w:color w:val="000000" w:themeColor="text1"/>
          <w:sz w:val="20"/>
          <w:szCs w:val="20"/>
          <w:shd w:val="clear" w:color="auto" w:fill="FFFFFF"/>
        </w:rPr>
        <w:t xml:space="preserve"> if</w:t>
      </w:r>
      <w:r w:rsidRPr="001F67F4">
        <w:rPr>
          <w:rFonts w:ascii="Arial" w:hAnsi="Arial" w:cs="Arial"/>
          <w:color w:val="000000" w:themeColor="text1"/>
          <w:sz w:val="20"/>
          <w:szCs w:val="20"/>
          <w:shd w:val="clear" w:color="auto" w:fill="FFFFFF"/>
        </w:rPr>
        <w:t xml:space="preserve"> R2+R3&gt;0.40 </w:t>
      </w:r>
      <w:r w:rsidR="00F938A4" w:rsidRPr="001F67F4">
        <w:rPr>
          <w:rFonts w:ascii="Arial" w:hAnsi="Arial" w:cs="Arial"/>
          <w:color w:val="000000" w:themeColor="text1"/>
          <w:sz w:val="20"/>
          <w:szCs w:val="20"/>
          <w:shd w:val="clear" w:color="auto" w:fill="FFFFFF"/>
        </w:rPr>
        <w:t xml:space="preserve">AND </w:t>
      </w:r>
      <w:r w:rsidRPr="001F67F4">
        <w:rPr>
          <w:rFonts w:ascii="Arial" w:hAnsi="Arial" w:cs="Arial"/>
          <w:color w:val="000000" w:themeColor="text1"/>
          <w:sz w:val="20"/>
          <w:szCs w:val="20"/>
          <w:shd w:val="clear" w:color="auto" w:fill="FFFFFF"/>
        </w:rPr>
        <w:t xml:space="preserve">the mean of the two binary TCMR classifiers &gt;0.20. Mixed rejection </w:t>
      </w:r>
      <w:r w:rsidR="00A35B67" w:rsidRPr="001F67F4">
        <w:rPr>
          <w:rFonts w:ascii="Arial" w:hAnsi="Arial" w:cs="Arial"/>
          <w:color w:val="000000" w:themeColor="text1"/>
          <w:sz w:val="20"/>
          <w:szCs w:val="20"/>
          <w:shd w:val="clear" w:color="auto" w:fill="FFFFFF"/>
        </w:rPr>
        <w:t xml:space="preserve">if </w:t>
      </w:r>
      <w:r w:rsidRPr="001F67F4">
        <w:rPr>
          <w:rFonts w:ascii="Arial" w:hAnsi="Arial" w:cs="Arial"/>
          <w:color w:val="000000" w:themeColor="text1"/>
          <w:sz w:val="20"/>
          <w:szCs w:val="20"/>
          <w:shd w:val="clear" w:color="auto" w:fill="FFFFFF"/>
        </w:rPr>
        <w:t xml:space="preserve">mean binary ABMR classifier &gt;0.30 </w:t>
      </w:r>
      <w:r w:rsidR="00A35B67"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mean binary TCMR classifier &gt;0.20 </w:t>
      </w:r>
      <w:r w:rsidR="00A35B67"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R3&gt;0.30. </w:t>
      </w:r>
      <w:r w:rsidR="00A35B67" w:rsidRPr="001F67F4">
        <w:rPr>
          <w:rFonts w:ascii="Arial" w:hAnsi="Arial" w:cs="Arial"/>
          <w:color w:val="000000" w:themeColor="text1"/>
          <w:sz w:val="20"/>
          <w:szCs w:val="20"/>
          <w:shd w:val="clear" w:color="auto" w:fill="FFFFFF"/>
        </w:rPr>
        <w:t>If those are considered to be guidelines, the following would be “</w:t>
      </w:r>
      <w:r w:rsidR="00AE38B1" w:rsidRPr="001F67F4">
        <w:rPr>
          <w:rFonts w:ascii="Arial" w:hAnsi="Arial" w:cs="Arial"/>
          <w:color w:val="000000" w:themeColor="text1"/>
          <w:sz w:val="20"/>
          <w:szCs w:val="20"/>
          <w:shd w:val="clear" w:color="auto" w:fill="FFFFFF"/>
        </w:rPr>
        <w:t xml:space="preserve">very </w:t>
      </w:r>
      <w:r w:rsidR="00A35B67" w:rsidRPr="001F67F4">
        <w:rPr>
          <w:rFonts w:ascii="Arial" w:hAnsi="Arial" w:cs="Arial"/>
          <w:color w:val="000000" w:themeColor="text1"/>
          <w:sz w:val="20"/>
          <w:szCs w:val="20"/>
          <w:shd w:val="clear" w:color="auto" w:fill="FFFFFF"/>
        </w:rPr>
        <w:t xml:space="preserve">approximate” guidelines: </w:t>
      </w:r>
      <w:r w:rsidRPr="001F67F4">
        <w:rPr>
          <w:rFonts w:ascii="Arial" w:hAnsi="Arial" w:cs="Arial"/>
          <w:color w:val="000000" w:themeColor="text1"/>
          <w:sz w:val="20"/>
          <w:szCs w:val="20"/>
          <w:shd w:val="clear" w:color="auto" w:fill="FFFFFF"/>
        </w:rPr>
        <w:t xml:space="preserve">pABMR </w:t>
      </w:r>
      <w:r w:rsidR="00A35B67" w:rsidRPr="001F67F4">
        <w:rPr>
          <w:rFonts w:ascii="Arial" w:hAnsi="Arial" w:cs="Arial"/>
          <w:color w:val="000000" w:themeColor="text1"/>
          <w:sz w:val="20"/>
          <w:szCs w:val="20"/>
          <w:shd w:val="clear" w:color="auto" w:fill="FFFFFF"/>
        </w:rPr>
        <w:t>=</w:t>
      </w:r>
      <w:r w:rsidRPr="001F67F4">
        <w:rPr>
          <w:rFonts w:ascii="Arial" w:hAnsi="Arial" w:cs="Arial"/>
          <w:color w:val="000000" w:themeColor="text1"/>
          <w:sz w:val="20"/>
          <w:szCs w:val="20"/>
          <w:shd w:val="clear" w:color="auto" w:fill="FFFFFF"/>
        </w:rPr>
        <w:t xml:space="preserve"> R4+R5+R6&gt;0.30 </w:t>
      </w:r>
      <w:r w:rsidR="00A35B67"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mean binary ABMR classifiers &gt;0.20 </w:t>
      </w:r>
      <w:r w:rsidR="00A35B67"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not ABMR</w:t>
      </w:r>
      <w:r w:rsidR="00A35B67" w:rsidRPr="001F67F4">
        <w:rPr>
          <w:rFonts w:ascii="Arial" w:hAnsi="Arial" w:cs="Arial"/>
          <w:color w:val="000000" w:themeColor="text1"/>
          <w:sz w:val="20"/>
          <w:szCs w:val="20"/>
          <w:shd w:val="clear" w:color="auto" w:fill="FFFFFF"/>
        </w:rPr>
        <w:t xml:space="preserve"> by the ABMR criteria mentioned above</w:t>
      </w:r>
      <w:r w:rsidRPr="001F67F4">
        <w:rPr>
          <w:rFonts w:ascii="Arial" w:hAnsi="Arial" w:cs="Arial"/>
          <w:color w:val="000000" w:themeColor="text1"/>
          <w:sz w:val="20"/>
          <w:szCs w:val="20"/>
          <w:shd w:val="clear" w:color="auto" w:fill="FFFFFF"/>
        </w:rPr>
        <w:t>;</w:t>
      </w:r>
      <w:r w:rsidR="00A35B67" w:rsidRPr="001F67F4">
        <w:rPr>
          <w:rFonts w:ascii="Arial" w:hAnsi="Arial" w:cs="Arial"/>
          <w:color w:val="000000" w:themeColor="text1"/>
          <w:sz w:val="20"/>
          <w:szCs w:val="20"/>
          <w:shd w:val="clear" w:color="auto" w:fill="FFFFFF"/>
        </w:rPr>
        <w:t xml:space="preserve"> </w:t>
      </w:r>
      <w:r w:rsidRPr="001F67F4">
        <w:rPr>
          <w:rFonts w:ascii="Arial" w:hAnsi="Arial" w:cs="Arial"/>
          <w:color w:val="000000" w:themeColor="text1"/>
          <w:sz w:val="20"/>
          <w:szCs w:val="20"/>
          <w:shd w:val="clear" w:color="auto" w:fill="FFFFFF"/>
        </w:rPr>
        <w:t>pTCMR</w:t>
      </w:r>
      <w:r w:rsidR="00A35B67" w:rsidRPr="001F67F4">
        <w:rPr>
          <w:rFonts w:ascii="Arial" w:hAnsi="Arial" w:cs="Arial"/>
          <w:color w:val="000000" w:themeColor="text1"/>
          <w:sz w:val="20"/>
          <w:szCs w:val="20"/>
          <w:shd w:val="clear" w:color="auto" w:fill="FFFFFF"/>
        </w:rPr>
        <w:t xml:space="preserve"> if</w:t>
      </w:r>
      <w:r w:rsidRPr="001F67F4">
        <w:rPr>
          <w:rFonts w:ascii="Arial" w:hAnsi="Arial" w:cs="Arial"/>
          <w:color w:val="000000" w:themeColor="text1"/>
          <w:sz w:val="20"/>
          <w:szCs w:val="20"/>
          <w:shd w:val="clear" w:color="auto" w:fill="FFFFFF"/>
        </w:rPr>
        <w:t xml:space="preserve"> R2+R3&gt;0.20 </w:t>
      </w:r>
      <w:r w:rsidR="00A35B67"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mean binary TCMR classifiers &gt;0.1 </w:t>
      </w:r>
      <w:r w:rsidR="00A35B67" w:rsidRPr="001F67F4">
        <w:rPr>
          <w:rFonts w:ascii="Arial" w:hAnsi="Arial" w:cs="Arial"/>
          <w:color w:val="000000" w:themeColor="text1"/>
          <w:sz w:val="20"/>
          <w:szCs w:val="20"/>
          <w:shd w:val="clear" w:color="auto" w:fill="FFFFFF"/>
        </w:rPr>
        <w:t>AND</w:t>
      </w:r>
      <w:r w:rsidRPr="001F67F4">
        <w:rPr>
          <w:rFonts w:ascii="Arial" w:hAnsi="Arial" w:cs="Arial"/>
          <w:color w:val="000000" w:themeColor="text1"/>
          <w:sz w:val="20"/>
          <w:szCs w:val="20"/>
          <w:shd w:val="clear" w:color="auto" w:fill="FFFFFF"/>
        </w:rPr>
        <w:t xml:space="preserve"> </w:t>
      </w:r>
      <w:r w:rsidR="00A35B67" w:rsidRPr="001F67F4">
        <w:rPr>
          <w:rFonts w:ascii="Arial" w:hAnsi="Arial" w:cs="Arial"/>
          <w:color w:val="000000" w:themeColor="text1"/>
          <w:sz w:val="20"/>
          <w:szCs w:val="20"/>
          <w:shd w:val="clear" w:color="auto" w:fill="FFFFFF"/>
        </w:rPr>
        <w:t>not TCMR by the TCMR criteria mentioned above</w:t>
      </w:r>
      <w:r w:rsidRPr="001F67F4">
        <w:rPr>
          <w:rFonts w:ascii="Arial" w:hAnsi="Arial" w:cs="Arial"/>
          <w:color w:val="000000" w:themeColor="text1"/>
          <w:sz w:val="20"/>
          <w:szCs w:val="20"/>
          <w:shd w:val="clear" w:color="auto" w:fill="FFFFFF"/>
        </w:rPr>
        <w:t>.</w:t>
      </w:r>
      <w:r w:rsidR="00A35B67" w:rsidRPr="001F67F4">
        <w:rPr>
          <w:rFonts w:ascii="Arial" w:hAnsi="Arial" w:cs="Arial"/>
          <w:color w:val="000000" w:themeColor="text1"/>
          <w:sz w:val="20"/>
          <w:szCs w:val="20"/>
          <w:shd w:val="clear" w:color="auto" w:fill="FFFFFF"/>
        </w:rPr>
        <w:t xml:space="preserve"> </w:t>
      </w:r>
      <w:r w:rsidR="00A35B67" w:rsidRPr="001F67F4">
        <w:rPr>
          <w:rFonts w:ascii="Arial" w:hAnsi="Arial" w:cs="Arial"/>
          <w:sz w:val="20"/>
          <w:szCs w:val="20"/>
        </w:rPr>
        <w:t>If it is decided that a biopsy has ABMR, a comparison of R4</w:t>
      </w:r>
      <w:r w:rsidR="00734FA3" w:rsidRPr="001F67F4">
        <w:rPr>
          <w:rFonts w:ascii="Arial" w:hAnsi="Arial" w:cs="Arial"/>
          <w:sz w:val="20"/>
          <w:szCs w:val="20"/>
        </w:rPr>
        <w:t xml:space="preserve"> (early-stage ABMR)</w:t>
      </w:r>
      <w:r w:rsidR="00A35B67" w:rsidRPr="001F67F4">
        <w:rPr>
          <w:rFonts w:ascii="Arial" w:hAnsi="Arial" w:cs="Arial"/>
          <w:sz w:val="20"/>
          <w:szCs w:val="20"/>
        </w:rPr>
        <w:t xml:space="preserve">, </w:t>
      </w:r>
      <w:r w:rsidR="00734FA3" w:rsidRPr="001F67F4">
        <w:rPr>
          <w:rFonts w:ascii="Arial" w:hAnsi="Arial" w:cs="Arial"/>
          <w:sz w:val="20"/>
          <w:szCs w:val="20"/>
        </w:rPr>
        <w:t>R</w:t>
      </w:r>
      <w:r w:rsidR="00A35B67" w:rsidRPr="001F67F4">
        <w:rPr>
          <w:rFonts w:ascii="Arial" w:hAnsi="Arial" w:cs="Arial"/>
          <w:sz w:val="20"/>
          <w:szCs w:val="20"/>
        </w:rPr>
        <w:t>5</w:t>
      </w:r>
      <w:r w:rsidR="00734FA3" w:rsidRPr="001F67F4">
        <w:rPr>
          <w:rFonts w:ascii="Arial" w:hAnsi="Arial" w:cs="Arial"/>
          <w:sz w:val="20"/>
          <w:szCs w:val="20"/>
        </w:rPr>
        <w:t xml:space="preserve"> (fully-developed ABMR)</w:t>
      </w:r>
      <w:r w:rsidR="00A35B67" w:rsidRPr="001F67F4">
        <w:rPr>
          <w:rFonts w:ascii="Arial" w:hAnsi="Arial" w:cs="Arial"/>
          <w:sz w:val="20"/>
          <w:szCs w:val="20"/>
        </w:rPr>
        <w:t xml:space="preserve">, and </w:t>
      </w:r>
      <w:r w:rsidR="00734FA3" w:rsidRPr="001F67F4">
        <w:rPr>
          <w:rFonts w:ascii="Arial" w:hAnsi="Arial" w:cs="Arial"/>
          <w:sz w:val="20"/>
          <w:szCs w:val="20"/>
        </w:rPr>
        <w:t>R</w:t>
      </w:r>
      <w:proofErr w:type="gramStart"/>
      <w:r w:rsidR="00A35B67" w:rsidRPr="001F67F4">
        <w:rPr>
          <w:rFonts w:ascii="Arial" w:hAnsi="Arial" w:cs="Arial"/>
          <w:sz w:val="20"/>
          <w:szCs w:val="20"/>
        </w:rPr>
        <w:t xml:space="preserve">6 </w:t>
      </w:r>
      <w:r w:rsidR="00734FA3" w:rsidRPr="001F67F4">
        <w:rPr>
          <w:rFonts w:ascii="Arial" w:hAnsi="Arial" w:cs="Arial"/>
          <w:sz w:val="20"/>
          <w:szCs w:val="20"/>
        </w:rPr>
        <w:t xml:space="preserve"> (</w:t>
      </w:r>
      <w:proofErr w:type="gramEnd"/>
      <w:r w:rsidR="00734FA3" w:rsidRPr="001F67F4">
        <w:rPr>
          <w:rFonts w:ascii="Arial" w:hAnsi="Arial" w:cs="Arial"/>
          <w:sz w:val="20"/>
          <w:szCs w:val="20"/>
        </w:rPr>
        <w:t>late-stage ABMR)</w:t>
      </w:r>
      <w:r w:rsidR="00A35B67" w:rsidRPr="001F67F4">
        <w:rPr>
          <w:rFonts w:ascii="Arial" w:hAnsi="Arial" w:cs="Arial"/>
          <w:sz w:val="20"/>
          <w:szCs w:val="20"/>
        </w:rPr>
        <w:t>can be used to estimate the stage of the ABMR.</w:t>
      </w:r>
      <w:r w:rsidR="00734FA3" w:rsidRPr="001F67F4">
        <w:rPr>
          <w:rFonts w:ascii="Arial" w:hAnsi="Arial" w:cs="Arial"/>
          <w:sz w:val="20"/>
          <w:szCs w:val="20"/>
        </w:rPr>
        <w:t xml:space="preserve"> Those 3 numbers should be more or less in agreement with some of the lesion classifier scores on page 2: high R4 should have high </w:t>
      </w:r>
      <w:proofErr w:type="spellStart"/>
      <w:r w:rsidR="00734FA3" w:rsidRPr="001F67F4">
        <w:rPr>
          <w:rFonts w:ascii="Arial" w:hAnsi="Arial" w:cs="Arial"/>
          <w:sz w:val="20"/>
          <w:szCs w:val="20"/>
        </w:rPr>
        <w:t>ptc</w:t>
      </w:r>
      <w:proofErr w:type="spellEnd"/>
      <w:r w:rsidR="00734FA3" w:rsidRPr="001F67F4">
        <w:rPr>
          <w:rFonts w:ascii="Arial" w:hAnsi="Arial" w:cs="Arial"/>
          <w:sz w:val="20"/>
          <w:szCs w:val="20"/>
        </w:rPr>
        <w:t xml:space="preserve">&gt;0 and g&gt;0 scores relative to cg&gt;0; R5 should have high scores for all 3 of those classifiers; R6 should have high cg&gt;0 relative to </w:t>
      </w:r>
      <w:proofErr w:type="spellStart"/>
      <w:r w:rsidR="00734FA3" w:rsidRPr="001F67F4">
        <w:rPr>
          <w:rFonts w:ascii="Arial" w:hAnsi="Arial" w:cs="Arial"/>
          <w:sz w:val="20"/>
          <w:szCs w:val="20"/>
        </w:rPr>
        <w:t>ptc</w:t>
      </w:r>
      <w:proofErr w:type="spellEnd"/>
      <w:r w:rsidR="00734FA3" w:rsidRPr="001F67F4">
        <w:rPr>
          <w:rFonts w:ascii="Arial" w:hAnsi="Arial" w:cs="Arial"/>
          <w:sz w:val="20"/>
          <w:szCs w:val="20"/>
        </w:rPr>
        <w:t>&gt;0 and g&gt;0 scores.</w:t>
      </w:r>
    </w:p>
    <w:p w14:paraId="2A4A67A9" w14:textId="77777777" w:rsidR="00734FA3" w:rsidRPr="001F67F4" w:rsidRDefault="00734FA3" w:rsidP="00084E4A">
      <w:pPr>
        <w:rPr>
          <w:rFonts w:ascii="Arial" w:hAnsi="Arial" w:cs="Arial"/>
          <w:sz w:val="20"/>
          <w:szCs w:val="20"/>
        </w:rPr>
      </w:pPr>
    </w:p>
    <w:p w14:paraId="5CB70333" w14:textId="2C404CA6" w:rsidR="00457F25" w:rsidRPr="001F67F4" w:rsidRDefault="00A35B67" w:rsidP="00013B4F">
      <w:pPr>
        <w:rPr>
          <w:rFonts w:ascii="Arial" w:hAnsi="Arial" w:cs="Arial"/>
          <w:sz w:val="20"/>
          <w:szCs w:val="20"/>
        </w:rPr>
      </w:pPr>
      <w:r w:rsidRPr="001F67F4">
        <w:rPr>
          <w:rFonts w:ascii="Arial" w:hAnsi="Arial" w:cs="Arial"/>
          <w:sz w:val="20"/>
          <w:szCs w:val="20"/>
        </w:rPr>
        <w:t>Explanation of fields on the MMDx-kidney report</w:t>
      </w:r>
      <w:r w:rsidR="00F573CD" w:rsidRPr="001F67F4">
        <w:rPr>
          <w:rFonts w:ascii="Arial" w:hAnsi="Arial" w:cs="Arial"/>
          <w:sz w:val="20"/>
          <w:szCs w:val="20"/>
        </w:rPr>
        <w:t xml:space="preserve"> (see Example report.pptx)</w:t>
      </w:r>
      <w:r w:rsidRPr="001F67F4">
        <w:rPr>
          <w:rFonts w:ascii="Arial" w:hAnsi="Arial" w:cs="Arial"/>
          <w:sz w:val="20"/>
          <w:szCs w:val="20"/>
        </w:rPr>
        <w:t>:</w:t>
      </w:r>
    </w:p>
    <w:tbl>
      <w:tblPr>
        <w:tblStyle w:val="TableGrid"/>
        <w:tblW w:w="0" w:type="auto"/>
        <w:tblLook w:val="04A0" w:firstRow="1" w:lastRow="0" w:firstColumn="1" w:lastColumn="0" w:noHBand="0" w:noVBand="1"/>
      </w:tblPr>
      <w:tblGrid>
        <w:gridCol w:w="636"/>
        <w:gridCol w:w="8788"/>
      </w:tblGrid>
      <w:tr w:rsidR="00457F25" w:rsidRPr="001F67F4" w14:paraId="4AC74C7E" w14:textId="77777777" w:rsidTr="00047676">
        <w:trPr>
          <w:trHeight w:val="512"/>
        </w:trPr>
        <w:tc>
          <w:tcPr>
            <w:tcW w:w="562" w:type="dxa"/>
          </w:tcPr>
          <w:p w14:paraId="545EDD92" w14:textId="1C7DCECB"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inline distT="0" distB="0" distL="0" distR="0" wp14:anchorId="2172F11A" wp14:editId="5BDF9DAD">
                      <wp:extent cx="238125" cy="228600"/>
                      <wp:effectExtent l="0" t="0" r="28575" b="19050"/>
                      <wp:docPr id="11" name="Octagon 11"/>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6B21CA" w14:textId="77777777" w:rsidR="003555C7" w:rsidRDefault="003555C7" w:rsidP="00457F25">
                                  <w:pPr>
                                    <w:jc w:val="center"/>
                                  </w:pPr>
                                  <w: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2172F11A" id="Octagon 11" o:spid="_x0000_s1037" type="#_x0000_t10" style="width:18.7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" fillcolor="#4472c4 [3204]" strokecolor="#1f3763 [1604]" strokeweight="1pt">
                      <v:textbox inset="0,0,0,0">
                        <w:txbxContent>
                          <w:p w14:paraId="0D6B21CA" w14:textId="77777777" w:rsidR="003555C7" w:rsidRDefault="003555C7" w:rsidP="00457F25">
                            <w:pPr>
                              <w:jc w:val="center"/>
                            </w:pPr>
                            <w:r>
                              <w:t>1</w:t>
                            </w:r>
                          </w:p>
                        </w:txbxContent>
                      </v:textbox>
                      <w10:anchorlock/>
                    </v:shape>
                  </w:pict>
                </mc:Fallback>
              </mc:AlternateContent>
            </w:r>
          </w:p>
        </w:tc>
        <w:tc>
          <w:tcPr>
            <w:tcW w:w="8788" w:type="dxa"/>
            <w:vAlign w:val="center"/>
          </w:tcPr>
          <w:p w14:paraId="56670F6A" w14:textId="7EE50366" w:rsidR="00457F25" w:rsidRPr="001F67F4" w:rsidRDefault="00457F25" w:rsidP="001F67F4">
            <w:pPr>
              <w:pStyle w:val="ListParagraph"/>
              <w:ind w:left="1080"/>
              <w:rPr>
                <w:rFonts w:ascii="Arial" w:hAnsi="Arial" w:cs="Arial"/>
                <w:sz w:val="20"/>
                <w:szCs w:val="20"/>
              </w:rPr>
            </w:pPr>
            <w:r w:rsidRPr="001F67F4">
              <w:rPr>
                <w:rFonts w:ascii="Arial" w:hAnsi="Arial" w:cs="Arial"/>
                <w:sz w:val="20"/>
                <w:szCs w:val="20"/>
              </w:rPr>
              <w:t>Patient</w:t>
            </w:r>
            <w:r w:rsidR="00245614" w:rsidRPr="001F67F4">
              <w:rPr>
                <w:rFonts w:ascii="Arial" w:hAnsi="Arial" w:cs="Arial"/>
                <w:sz w:val="20"/>
                <w:szCs w:val="20"/>
              </w:rPr>
              <w:t>/clinical</w:t>
            </w:r>
            <w:r w:rsidRPr="001F67F4">
              <w:rPr>
                <w:rFonts w:ascii="Arial" w:hAnsi="Arial" w:cs="Arial"/>
                <w:sz w:val="20"/>
                <w:szCs w:val="20"/>
              </w:rPr>
              <w:t xml:space="preserve"> information</w:t>
            </w:r>
            <w:r w:rsidR="00245614" w:rsidRPr="001F67F4">
              <w:rPr>
                <w:rFonts w:ascii="Arial" w:hAnsi="Arial" w:cs="Arial"/>
                <w:sz w:val="20"/>
                <w:szCs w:val="20"/>
              </w:rPr>
              <w:t xml:space="preserve"> (if available at the time the report is run)</w:t>
            </w:r>
          </w:p>
        </w:tc>
      </w:tr>
      <w:tr w:rsidR="00457F25" w:rsidRPr="001F67F4" w14:paraId="1E5F8F38" w14:textId="77777777" w:rsidTr="00047676">
        <w:trPr>
          <w:trHeight w:val="701"/>
        </w:trPr>
        <w:tc>
          <w:tcPr>
            <w:tcW w:w="562" w:type="dxa"/>
          </w:tcPr>
          <w:p w14:paraId="5ACE68B2" w14:textId="44CD3E5B"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anchor distT="0" distB="0" distL="114300" distR="114300" simplePos="0" relativeHeight="251202560" behindDoc="0" locked="0" layoutInCell="1" allowOverlap="1" wp14:anchorId="10DE097F" wp14:editId="11160CC5">
                      <wp:simplePos x="0" y="0"/>
                      <wp:positionH relativeFrom="column">
                        <wp:posOffset>-635</wp:posOffset>
                      </wp:positionH>
                      <wp:positionV relativeFrom="paragraph">
                        <wp:posOffset>68316</wp:posOffset>
                      </wp:positionV>
                      <wp:extent cx="238125" cy="228600"/>
                      <wp:effectExtent l="0" t="0" r="28575" b="19050"/>
                      <wp:wrapNone/>
                      <wp:docPr id="12" name="Octagon 12"/>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5F7372" w14:textId="77777777" w:rsidR="003555C7" w:rsidRDefault="003555C7" w:rsidP="00457F25">
                                  <w:pPr>
                                    <w:jc w:val="center"/>
                                  </w:pPr>
                                  <w: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097F" id="_x0000_s1038" type="#_x0000_t10" style="position:absolute;margin-left:-.05pt;margin-top:5.4pt;width:18.75pt;height:18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" fillcolor="#4472c4 [3204]" strokecolor="#1f3763 [1604]" strokeweight="1pt">
                      <v:textbox inset="0,0,0,0">
                        <w:txbxContent>
                          <w:p w14:paraId="505F7372" w14:textId="77777777" w:rsidR="003555C7" w:rsidRDefault="003555C7" w:rsidP="00457F25">
                            <w:pPr>
                              <w:jc w:val="center"/>
                            </w:pPr>
                            <w:r>
                              <w:t>2</w:t>
                            </w:r>
                          </w:p>
                        </w:txbxContent>
                      </v:textbox>
                    </v:shape>
                  </w:pict>
                </mc:Fallback>
              </mc:AlternateContent>
            </w:r>
          </w:p>
        </w:tc>
        <w:tc>
          <w:tcPr>
            <w:tcW w:w="8788" w:type="dxa"/>
            <w:vAlign w:val="center"/>
          </w:tcPr>
          <w:p w14:paraId="3B935639" w14:textId="32C05A90" w:rsidR="00457F25" w:rsidRPr="001F67F4" w:rsidRDefault="00457F25" w:rsidP="001F67F4">
            <w:pPr>
              <w:pStyle w:val="ListParagraph"/>
              <w:ind w:left="1080"/>
              <w:rPr>
                <w:rFonts w:ascii="Arial" w:hAnsi="Arial" w:cs="Arial"/>
                <w:sz w:val="20"/>
                <w:szCs w:val="20"/>
              </w:rPr>
            </w:pPr>
            <w:r w:rsidRPr="001F67F4">
              <w:rPr>
                <w:rFonts w:ascii="Arial" w:hAnsi="Arial" w:cs="Arial"/>
                <w:sz w:val="20"/>
                <w:szCs w:val="20"/>
              </w:rPr>
              <w:t>PFH’s sign-out – clinical interpretation of the molecular report</w:t>
            </w:r>
          </w:p>
        </w:tc>
      </w:tr>
      <w:tr w:rsidR="00457F25" w:rsidRPr="001F67F4" w14:paraId="5B83F405" w14:textId="77777777" w:rsidTr="001F67F4">
        <w:tc>
          <w:tcPr>
            <w:tcW w:w="562" w:type="dxa"/>
          </w:tcPr>
          <w:p w14:paraId="530607E5" w14:textId="1DAFE484"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anchor distT="0" distB="0" distL="114300" distR="114300" simplePos="0" relativeHeight="251203584" behindDoc="0" locked="0" layoutInCell="1" allowOverlap="1" wp14:anchorId="7FDE56EB" wp14:editId="0FB973B4">
                      <wp:simplePos x="0" y="0"/>
                      <wp:positionH relativeFrom="column">
                        <wp:posOffset>-635</wp:posOffset>
                      </wp:positionH>
                      <wp:positionV relativeFrom="paragraph">
                        <wp:posOffset>2540</wp:posOffset>
                      </wp:positionV>
                      <wp:extent cx="238125" cy="228600"/>
                      <wp:effectExtent l="0" t="0" r="28575" b="19050"/>
                      <wp:wrapNone/>
                      <wp:docPr id="13" name="Octagon 13"/>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2E98D2" w14:textId="77777777" w:rsidR="003555C7" w:rsidRDefault="003555C7" w:rsidP="00457F25">
                                  <w:pPr>
                                    <w:jc w:val="center"/>
                                  </w:pPr>
                                  <w: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E56EB" id="_x0000_s1039" type="#_x0000_t10" style="position:absolute;margin-left:-.05pt;margin-top:.2pt;width:18.75pt;height:18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" fillcolor="#4472c4 [3204]" strokecolor="#1f3763 [1604]" strokeweight="1pt">
                      <v:textbox inset="0,0,0,0">
                        <w:txbxContent>
                          <w:p w14:paraId="122E98D2" w14:textId="77777777" w:rsidR="003555C7" w:rsidRDefault="003555C7" w:rsidP="00457F25">
                            <w:pPr>
                              <w:jc w:val="center"/>
                            </w:pPr>
                            <w:r>
                              <w:t>3</w:t>
                            </w:r>
                          </w:p>
                        </w:txbxContent>
                      </v:textbox>
                    </v:shape>
                  </w:pict>
                </mc:Fallback>
              </mc:AlternateContent>
            </w:r>
          </w:p>
        </w:tc>
        <w:tc>
          <w:tcPr>
            <w:tcW w:w="8788" w:type="dxa"/>
            <w:vAlign w:val="center"/>
          </w:tcPr>
          <w:p w14:paraId="683ACECE" w14:textId="12A12F3D" w:rsidR="00664363" w:rsidRPr="001F67F4" w:rsidRDefault="00457F25" w:rsidP="001F67F4">
            <w:pPr>
              <w:pStyle w:val="ListParagraph"/>
              <w:ind w:left="1080"/>
              <w:rPr>
                <w:rFonts w:ascii="Arial" w:hAnsi="Arial" w:cs="Arial"/>
                <w:sz w:val="20"/>
                <w:szCs w:val="20"/>
              </w:rPr>
            </w:pPr>
            <w:r w:rsidRPr="001F67F4">
              <w:rPr>
                <w:rFonts w:ascii="Arial" w:hAnsi="Arial" w:cs="Arial"/>
                <w:sz w:val="20"/>
                <w:szCs w:val="20"/>
              </w:rPr>
              <w:t>Main (non-archetype) molecular scores</w:t>
            </w:r>
            <w:r w:rsidR="00664363" w:rsidRPr="001F67F4">
              <w:rPr>
                <w:rFonts w:ascii="Arial" w:hAnsi="Arial" w:cs="Arial"/>
                <w:sz w:val="20"/>
                <w:szCs w:val="20"/>
              </w:rPr>
              <w:t xml:space="preserve"> for </w:t>
            </w:r>
            <w:r w:rsidRPr="001F67F4">
              <w:rPr>
                <w:rFonts w:ascii="Arial" w:hAnsi="Arial" w:cs="Arial"/>
                <w:sz w:val="20"/>
                <w:szCs w:val="20"/>
              </w:rPr>
              <w:t>injury and rejection</w:t>
            </w:r>
          </w:p>
          <w:p w14:paraId="6CCD14BB" w14:textId="77777777" w:rsidR="00664363" w:rsidRPr="001F67F4" w:rsidRDefault="00664363" w:rsidP="001F67F4">
            <w:pPr>
              <w:pStyle w:val="ListParagraph"/>
              <w:ind w:left="1080"/>
              <w:rPr>
                <w:rFonts w:ascii="Arial" w:hAnsi="Arial" w:cs="Arial"/>
                <w:i/>
                <w:noProof/>
                <w:sz w:val="20"/>
                <w:szCs w:val="20"/>
              </w:rPr>
            </w:pPr>
          </w:p>
          <w:p w14:paraId="0AEC897F" w14:textId="5B1FC4C8" w:rsidR="00664363" w:rsidRPr="001F67F4" w:rsidRDefault="00664363" w:rsidP="001F67F4">
            <w:pPr>
              <w:pStyle w:val="ListParagraph"/>
              <w:ind w:left="1080"/>
              <w:rPr>
                <w:rFonts w:ascii="Arial" w:hAnsi="Arial" w:cs="Arial"/>
                <w:noProof/>
                <w:sz w:val="20"/>
                <w:szCs w:val="20"/>
              </w:rPr>
            </w:pPr>
            <w:r w:rsidRPr="001F67F4">
              <w:rPr>
                <w:rFonts w:ascii="Arial" w:hAnsi="Arial" w:cs="Arial"/>
                <w:i/>
                <w:noProof/>
                <w:sz w:val="20"/>
                <w:szCs w:val="20"/>
              </w:rPr>
              <w:t>Column 1 - Classifier/gene sets:</w:t>
            </w:r>
            <w:r w:rsidRPr="001F67F4">
              <w:rPr>
                <w:rFonts w:ascii="Arial" w:hAnsi="Arial" w:cs="Arial"/>
                <w:noProof/>
                <w:sz w:val="20"/>
                <w:szCs w:val="20"/>
              </w:rPr>
              <w:t xml:space="preserve"> </w:t>
            </w:r>
          </w:p>
          <w:p w14:paraId="1A9412D1" w14:textId="4E3B17E7" w:rsidR="00664363" w:rsidRPr="001F67F4" w:rsidRDefault="00664363" w:rsidP="001F67F4">
            <w:pPr>
              <w:pStyle w:val="ListParagraph"/>
              <w:ind w:left="1080"/>
              <w:rPr>
                <w:rFonts w:ascii="Arial" w:hAnsi="Arial" w:cs="Arial"/>
                <w:b/>
                <w:i/>
                <w:noProof/>
                <w:sz w:val="20"/>
                <w:szCs w:val="20"/>
              </w:rPr>
            </w:pPr>
            <w:r w:rsidRPr="001F67F4">
              <w:rPr>
                <w:rFonts w:ascii="Arial" w:hAnsi="Arial" w:cs="Arial"/>
                <w:b/>
                <w:i/>
                <w:noProof/>
                <w:sz w:val="20"/>
                <w:szCs w:val="20"/>
              </w:rPr>
              <w:t>Injury</w:t>
            </w:r>
          </w:p>
          <w:p w14:paraId="3AFCA712" w14:textId="33233CAE" w:rsidR="000C2683"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Global disturbance</w:t>
            </w:r>
            <w:r w:rsidR="00457F25" w:rsidRPr="001F67F4">
              <w:rPr>
                <w:rFonts w:ascii="Arial" w:hAnsi="Arial" w:cs="Arial"/>
                <w:noProof/>
                <w:sz w:val="20"/>
                <w:szCs w:val="20"/>
              </w:rPr>
              <w:t xml:space="preserve"> </w:t>
            </w:r>
            <w:r w:rsidRPr="001F67F4">
              <w:rPr>
                <w:rFonts w:ascii="Arial" w:hAnsi="Arial" w:cs="Arial"/>
                <w:noProof/>
                <w:sz w:val="20"/>
                <w:szCs w:val="20"/>
              </w:rPr>
              <w:t>score =</w:t>
            </w:r>
            <w:r w:rsidR="00513F09" w:rsidRPr="001F67F4">
              <w:rPr>
                <w:rFonts w:ascii="Arial" w:hAnsi="Arial" w:cs="Arial"/>
                <w:noProof/>
                <w:sz w:val="20"/>
                <w:szCs w:val="20"/>
              </w:rPr>
              <w:t xml:space="preserve"> the PC1 score from a principal component analysis of </w:t>
            </w:r>
            <w:r w:rsidR="000C2683" w:rsidRPr="001F67F4">
              <w:rPr>
                <w:rFonts w:ascii="Arial" w:hAnsi="Arial" w:cs="Arial"/>
                <w:noProof/>
                <w:sz w:val="20"/>
                <w:szCs w:val="20"/>
              </w:rPr>
              <w:t>K1208</w:t>
            </w:r>
            <w:r w:rsidR="00513F09" w:rsidRPr="001F67F4">
              <w:rPr>
                <w:rFonts w:ascii="Arial" w:hAnsi="Arial" w:cs="Arial"/>
                <w:noProof/>
                <w:sz w:val="20"/>
                <w:szCs w:val="20"/>
              </w:rPr>
              <w:t xml:space="preserve"> where the inputs were 9 of our core PBT (pathogenesis-based transcript set</w:t>
            </w:r>
            <w:r w:rsidR="000C2683" w:rsidRPr="001F67F4">
              <w:rPr>
                <w:rFonts w:ascii="Arial" w:hAnsi="Arial" w:cs="Arial"/>
                <w:noProof/>
                <w:sz w:val="20"/>
                <w:szCs w:val="20"/>
              </w:rPr>
              <w:t>) scores, i.e. a 1208 x 9 matrix of scores</w:t>
            </w:r>
            <w:r w:rsidRPr="001F67F4">
              <w:rPr>
                <w:rFonts w:ascii="Arial" w:hAnsi="Arial" w:cs="Arial"/>
                <w:noProof/>
                <w:sz w:val="20"/>
                <w:szCs w:val="20"/>
              </w:rPr>
              <w:t>.</w:t>
            </w:r>
            <w:r w:rsidR="000C2683" w:rsidRPr="001F67F4">
              <w:rPr>
                <w:rFonts w:ascii="Arial" w:hAnsi="Arial" w:cs="Arial"/>
                <w:noProof/>
                <w:sz w:val="20"/>
                <w:szCs w:val="20"/>
              </w:rPr>
              <w:t xml:space="preserve"> The 9 PBTs were: QCATs, GRIT1s, QCMATs, AMATs, ENDATs, IRIT3s, IRIT5s, KT1s and KT2s. Positive numbers indicate inflammation. This score is sometimes unreliable if the % cortex (see below) is very low, due to the large effect this can have on the highly variable KT</w:t>
            </w:r>
            <w:r w:rsidR="00A35B67" w:rsidRPr="001F67F4">
              <w:rPr>
                <w:rFonts w:ascii="Arial" w:hAnsi="Arial" w:cs="Arial"/>
                <w:noProof/>
                <w:sz w:val="20"/>
                <w:szCs w:val="20"/>
              </w:rPr>
              <w:t>1 and 2</w:t>
            </w:r>
            <w:r w:rsidR="000C2683" w:rsidRPr="001F67F4">
              <w:rPr>
                <w:rFonts w:ascii="Arial" w:hAnsi="Arial" w:cs="Arial"/>
                <w:noProof/>
                <w:sz w:val="20"/>
                <w:szCs w:val="20"/>
              </w:rPr>
              <w:t xml:space="preserve"> scores.</w:t>
            </w:r>
          </w:p>
          <w:p w14:paraId="1ADFE9ED" w14:textId="47E1C2D8" w:rsidR="000C2683"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 xml:space="preserve"> </w:t>
            </w:r>
          </w:p>
          <w:p w14:paraId="103B08A9" w14:textId="4AD1DF29" w:rsidR="000C2683"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Acute kidney injury (AKI) score  =</w:t>
            </w:r>
            <w:r w:rsidR="000C2683" w:rsidRPr="001F67F4">
              <w:rPr>
                <w:rFonts w:ascii="Arial" w:hAnsi="Arial" w:cs="Arial"/>
                <w:noProof/>
                <w:sz w:val="20"/>
                <w:szCs w:val="20"/>
              </w:rPr>
              <w:t xml:space="preserve"> the IRRAT PBT score</w:t>
            </w:r>
            <w:r w:rsidRPr="001F67F4">
              <w:rPr>
                <w:rFonts w:ascii="Arial" w:hAnsi="Arial" w:cs="Arial"/>
                <w:noProof/>
                <w:sz w:val="20"/>
                <w:szCs w:val="20"/>
              </w:rPr>
              <w:t xml:space="preserve">. </w:t>
            </w:r>
            <w:r w:rsidR="00B30309" w:rsidRPr="001F67F4">
              <w:rPr>
                <w:rFonts w:ascii="Arial" w:hAnsi="Arial" w:cs="Arial"/>
                <w:noProof/>
                <w:sz w:val="20"/>
                <w:szCs w:val="20"/>
              </w:rPr>
              <w:t>Higher = more injured.</w:t>
            </w:r>
          </w:p>
          <w:p w14:paraId="69AAA118" w14:textId="77777777" w:rsidR="000C2683" w:rsidRPr="001F67F4" w:rsidRDefault="000C2683" w:rsidP="001F67F4">
            <w:pPr>
              <w:pStyle w:val="ListParagraph"/>
              <w:ind w:left="1080"/>
              <w:rPr>
                <w:rFonts w:ascii="Arial" w:hAnsi="Arial" w:cs="Arial"/>
                <w:noProof/>
                <w:sz w:val="20"/>
                <w:szCs w:val="20"/>
              </w:rPr>
            </w:pPr>
          </w:p>
          <w:p w14:paraId="06B8B5B6" w14:textId="6C549028" w:rsidR="000C2683"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 xml:space="preserve">Atrophy-fibrosis score = </w:t>
            </w:r>
            <w:r w:rsidR="000C2683" w:rsidRPr="001F67F4">
              <w:rPr>
                <w:rFonts w:ascii="Arial" w:hAnsi="Arial" w:cs="Arial"/>
                <w:noProof/>
                <w:sz w:val="20"/>
                <w:szCs w:val="20"/>
              </w:rPr>
              <w:t>a classifier score that estimates the probability of having a ci-lesion score of &gt; 1</w:t>
            </w:r>
            <w:r w:rsidR="00734FA3" w:rsidRPr="001F67F4">
              <w:rPr>
                <w:rFonts w:ascii="Arial" w:hAnsi="Arial" w:cs="Arial"/>
                <w:noProof/>
                <w:sz w:val="20"/>
                <w:szCs w:val="20"/>
              </w:rPr>
              <w:t xml:space="preserve"> (this score is also shown on page 2 of the report)</w:t>
            </w:r>
            <w:r w:rsidRPr="001F67F4">
              <w:rPr>
                <w:rFonts w:ascii="Arial" w:hAnsi="Arial" w:cs="Arial"/>
                <w:noProof/>
                <w:sz w:val="20"/>
                <w:szCs w:val="20"/>
              </w:rPr>
              <w:t>.</w:t>
            </w:r>
            <w:r w:rsidR="000C2683" w:rsidRPr="001F67F4">
              <w:rPr>
                <w:rFonts w:ascii="Arial" w:hAnsi="Arial" w:cs="Arial"/>
                <w:noProof/>
                <w:sz w:val="20"/>
                <w:szCs w:val="20"/>
              </w:rPr>
              <w:t xml:space="preserve"> All K1208 biopsies that had a non-missing ci-score were used for training this classifier. As with all our classifiers, the score</w:t>
            </w:r>
            <w:r w:rsidR="00B30309" w:rsidRPr="001F67F4">
              <w:rPr>
                <w:rFonts w:ascii="Arial" w:hAnsi="Arial" w:cs="Arial"/>
                <w:noProof/>
                <w:sz w:val="20"/>
                <w:szCs w:val="20"/>
              </w:rPr>
              <w:t>s</w:t>
            </w:r>
            <w:r w:rsidR="000C2683" w:rsidRPr="001F67F4">
              <w:rPr>
                <w:rFonts w:ascii="Arial" w:hAnsi="Arial" w:cs="Arial"/>
                <w:noProof/>
                <w:sz w:val="20"/>
                <w:szCs w:val="20"/>
              </w:rPr>
              <w:t xml:space="preserve"> reported for biopsies in K1208 are obtained through 10-fold cross-validation. Biopsies </w:t>
            </w:r>
            <w:r w:rsidR="00734FA3" w:rsidRPr="001F67F4">
              <w:rPr>
                <w:rFonts w:ascii="Arial" w:hAnsi="Arial" w:cs="Arial"/>
                <w:noProof/>
                <w:sz w:val="20"/>
                <w:szCs w:val="20"/>
              </w:rPr>
              <w:t xml:space="preserve">collected </w:t>
            </w:r>
            <w:r w:rsidR="000C2683" w:rsidRPr="001F67F4">
              <w:rPr>
                <w:rFonts w:ascii="Arial" w:hAnsi="Arial" w:cs="Arial"/>
                <w:noProof/>
                <w:sz w:val="20"/>
                <w:szCs w:val="20"/>
              </w:rPr>
              <w:t xml:space="preserve">after this (i.e. those being reported on) </w:t>
            </w:r>
            <w:r w:rsidR="00B30309" w:rsidRPr="001F67F4">
              <w:rPr>
                <w:rFonts w:ascii="Arial" w:hAnsi="Arial" w:cs="Arial"/>
                <w:noProof/>
                <w:sz w:val="20"/>
                <w:szCs w:val="20"/>
              </w:rPr>
              <w:t>have their probabilities calculated based on a single classifier that uses all available K1208 biopsies (meaning, in this case, all K1208s that had a non-missing ci-score).</w:t>
            </w:r>
          </w:p>
          <w:p w14:paraId="621AB664" w14:textId="2B556963" w:rsidR="00457F25"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 xml:space="preserve"> </w:t>
            </w:r>
          </w:p>
          <w:p w14:paraId="3EB11449" w14:textId="145F16D9" w:rsidR="00664363" w:rsidRPr="001F67F4" w:rsidRDefault="00664363" w:rsidP="001F67F4">
            <w:pPr>
              <w:pStyle w:val="ListParagraph"/>
              <w:ind w:left="1080"/>
              <w:rPr>
                <w:rFonts w:ascii="Arial" w:hAnsi="Arial" w:cs="Arial"/>
                <w:b/>
                <w:i/>
                <w:noProof/>
                <w:sz w:val="20"/>
                <w:szCs w:val="20"/>
              </w:rPr>
            </w:pPr>
            <w:r w:rsidRPr="001F67F4">
              <w:rPr>
                <w:rFonts w:ascii="Arial" w:hAnsi="Arial" w:cs="Arial"/>
                <w:b/>
                <w:i/>
                <w:noProof/>
                <w:sz w:val="20"/>
                <w:szCs w:val="20"/>
              </w:rPr>
              <w:t>Rejection</w:t>
            </w:r>
          </w:p>
          <w:p w14:paraId="635648D1" w14:textId="0B2C0AED" w:rsidR="00B30309"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Rejection score =</w:t>
            </w:r>
            <w:r w:rsidR="000C2683" w:rsidRPr="001F67F4">
              <w:rPr>
                <w:rFonts w:ascii="Arial" w:hAnsi="Arial" w:cs="Arial"/>
                <w:noProof/>
                <w:sz w:val="20"/>
                <w:szCs w:val="20"/>
              </w:rPr>
              <w:t xml:space="preserve"> a classifier that estimates the probability of having a histologic diagnosis of either ABMR, TCMR, or Mixed rejection. All 1208 biopsies are used in </w:t>
            </w:r>
            <w:r w:rsidR="000C2683" w:rsidRPr="001F67F4">
              <w:rPr>
                <w:rFonts w:ascii="Arial" w:hAnsi="Arial" w:cs="Arial"/>
                <w:noProof/>
                <w:sz w:val="20"/>
                <w:szCs w:val="20"/>
              </w:rPr>
              <w:lastRenderedPageBreak/>
              <w:t>training this classifier</w:t>
            </w:r>
            <w:r w:rsidRPr="001F67F4">
              <w:rPr>
                <w:rFonts w:ascii="Arial" w:hAnsi="Arial" w:cs="Arial"/>
                <w:noProof/>
                <w:sz w:val="20"/>
                <w:szCs w:val="20"/>
              </w:rPr>
              <w:t>.</w:t>
            </w:r>
            <w:r w:rsidR="00B30309" w:rsidRPr="001F67F4">
              <w:rPr>
                <w:rFonts w:ascii="Arial" w:hAnsi="Arial" w:cs="Arial"/>
                <w:noProof/>
                <w:sz w:val="20"/>
                <w:szCs w:val="20"/>
              </w:rPr>
              <w:t xml:space="preserve"> The binary comparison used for training is ABMR/TCMR/Mixed rejection vs all other biopsies.</w:t>
            </w:r>
          </w:p>
          <w:p w14:paraId="76722A59" w14:textId="77777777" w:rsidR="00B30309" w:rsidRPr="001F67F4" w:rsidRDefault="00B30309" w:rsidP="001F67F4">
            <w:pPr>
              <w:pStyle w:val="ListParagraph"/>
              <w:ind w:left="1080"/>
              <w:rPr>
                <w:rFonts w:ascii="Arial" w:hAnsi="Arial" w:cs="Arial"/>
                <w:noProof/>
                <w:sz w:val="20"/>
                <w:szCs w:val="20"/>
              </w:rPr>
            </w:pPr>
          </w:p>
          <w:p w14:paraId="28E2E40B" w14:textId="1533032B" w:rsidR="00B30309"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 xml:space="preserve">T cell-mediated rejection (TCMR) score = </w:t>
            </w:r>
            <w:r w:rsidR="00B30309" w:rsidRPr="001F67F4">
              <w:rPr>
                <w:rFonts w:ascii="Arial" w:hAnsi="Arial" w:cs="Arial"/>
                <w:noProof/>
                <w:sz w:val="20"/>
                <w:szCs w:val="20"/>
              </w:rPr>
              <w:t>a score that estimates the probability of having a histologic diagnosis of TCMR.  It is the mean of two classifiers shown on page 2 of the report (TCMR-1 and</w:t>
            </w:r>
            <w:r w:rsidR="004E1D50" w:rsidRPr="001F67F4">
              <w:rPr>
                <w:rFonts w:ascii="Arial" w:hAnsi="Arial" w:cs="Arial"/>
                <w:noProof/>
                <w:sz w:val="20"/>
                <w:szCs w:val="20"/>
              </w:rPr>
              <w:t xml:space="preserve"> TCMR-2. See box 8 for their details).</w:t>
            </w:r>
          </w:p>
          <w:p w14:paraId="664AA3D1" w14:textId="77777777" w:rsidR="00B30309" w:rsidRPr="001F67F4" w:rsidRDefault="00B30309" w:rsidP="001F67F4">
            <w:pPr>
              <w:pStyle w:val="ListParagraph"/>
              <w:ind w:left="1080"/>
              <w:rPr>
                <w:rFonts w:ascii="Arial" w:hAnsi="Arial" w:cs="Arial"/>
                <w:noProof/>
                <w:sz w:val="20"/>
                <w:szCs w:val="20"/>
              </w:rPr>
            </w:pPr>
          </w:p>
          <w:p w14:paraId="1EFC3303" w14:textId="5A01BC67" w:rsidR="00664363" w:rsidRPr="001F67F4" w:rsidRDefault="00664363" w:rsidP="001F67F4">
            <w:pPr>
              <w:pStyle w:val="ListParagraph"/>
              <w:ind w:left="1080"/>
              <w:rPr>
                <w:rFonts w:ascii="Arial" w:hAnsi="Arial" w:cs="Arial"/>
                <w:noProof/>
                <w:sz w:val="20"/>
                <w:szCs w:val="20"/>
              </w:rPr>
            </w:pPr>
            <w:r w:rsidRPr="001F67F4">
              <w:rPr>
                <w:rFonts w:ascii="Arial" w:hAnsi="Arial" w:cs="Arial"/>
                <w:noProof/>
                <w:sz w:val="20"/>
                <w:szCs w:val="20"/>
              </w:rPr>
              <w:t>Antibody-mediated rejection (ABMR) score  =</w:t>
            </w:r>
            <w:r w:rsidR="004E1D50" w:rsidRPr="001F67F4">
              <w:rPr>
                <w:rFonts w:ascii="Arial" w:hAnsi="Arial" w:cs="Arial"/>
                <w:noProof/>
                <w:sz w:val="20"/>
                <w:szCs w:val="20"/>
              </w:rPr>
              <w:t xml:space="preserve"> a score that estimates the probability of having a histologic diagnosis of ABMR.  It is the mean of three classifiers shown on page 2 of the report (ABMR-1, ABMR-2, and ABMR-3. See box 8 for their details).</w:t>
            </w:r>
          </w:p>
          <w:p w14:paraId="0652BA56" w14:textId="2EC32E6A" w:rsidR="00664363" w:rsidRPr="001F67F4" w:rsidRDefault="00664363" w:rsidP="001F67F4">
            <w:pPr>
              <w:pStyle w:val="ListParagraph"/>
              <w:ind w:left="1080"/>
              <w:rPr>
                <w:rFonts w:ascii="Arial" w:hAnsi="Arial" w:cs="Arial"/>
                <w:noProof/>
                <w:sz w:val="20"/>
                <w:szCs w:val="20"/>
              </w:rPr>
            </w:pPr>
          </w:p>
          <w:p w14:paraId="10D862B1" w14:textId="6F497F4F" w:rsidR="00664363" w:rsidRPr="001F67F4" w:rsidRDefault="00664363" w:rsidP="001F67F4">
            <w:pPr>
              <w:pStyle w:val="ListParagraph"/>
              <w:ind w:left="1080"/>
              <w:rPr>
                <w:rFonts w:ascii="Arial" w:hAnsi="Arial" w:cs="Arial"/>
                <w:noProof/>
                <w:sz w:val="20"/>
                <w:szCs w:val="20"/>
              </w:rPr>
            </w:pPr>
            <w:r w:rsidRPr="001F67F4">
              <w:rPr>
                <w:rFonts w:ascii="Arial" w:hAnsi="Arial" w:cs="Arial"/>
                <w:i/>
                <w:noProof/>
                <w:sz w:val="20"/>
                <w:szCs w:val="20"/>
              </w:rPr>
              <w:t>Column 2 – Biopsy score:</w:t>
            </w:r>
          </w:p>
          <w:p w14:paraId="621C969A" w14:textId="7550DB40" w:rsidR="00664363" w:rsidRPr="001F67F4" w:rsidRDefault="00513F09" w:rsidP="001F67F4">
            <w:pPr>
              <w:pStyle w:val="ListParagraph"/>
              <w:ind w:left="1080"/>
              <w:rPr>
                <w:rFonts w:ascii="Arial" w:hAnsi="Arial" w:cs="Arial"/>
                <w:noProof/>
                <w:sz w:val="20"/>
                <w:szCs w:val="20"/>
              </w:rPr>
            </w:pPr>
            <w:r w:rsidRPr="001F67F4">
              <w:rPr>
                <w:rFonts w:ascii="Arial" w:hAnsi="Arial" w:cs="Arial"/>
                <w:noProof/>
                <w:sz w:val="20"/>
                <w:szCs w:val="20"/>
              </w:rPr>
              <w:t>The molecular score for the biopsy</w:t>
            </w:r>
            <w:r w:rsidR="004E1D50" w:rsidRPr="001F67F4">
              <w:rPr>
                <w:rFonts w:ascii="Arial" w:hAnsi="Arial" w:cs="Arial"/>
                <w:noProof/>
                <w:sz w:val="20"/>
                <w:szCs w:val="20"/>
              </w:rPr>
              <w:t xml:space="preserve"> being evaluated</w:t>
            </w:r>
          </w:p>
          <w:p w14:paraId="4CCB25F3" w14:textId="77777777" w:rsidR="00513F09" w:rsidRPr="001F67F4" w:rsidRDefault="00513F09" w:rsidP="001F67F4">
            <w:pPr>
              <w:pStyle w:val="ListParagraph"/>
              <w:ind w:left="1080"/>
              <w:rPr>
                <w:rFonts w:ascii="Arial" w:hAnsi="Arial" w:cs="Arial"/>
                <w:noProof/>
                <w:sz w:val="20"/>
                <w:szCs w:val="20"/>
              </w:rPr>
            </w:pPr>
          </w:p>
          <w:p w14:paraId="41EAC65E" w14:textId="39F822B5" w:rsidR="00664363" w:rsidRPr="001F67F4" w:rsidRDefault="00664363" w:rsidP="001F67F4">
            <w:pPr>
              <w:pStyle w:val="ListParagraph"/>
              <w:ind w:left="1080"/>
              <w:rPr>
                <w:rFonts w:ascii="Arial" w:hAnsi="Arial" w:cs="Arial"/>
                <w:i/>
                <w:noProof/>
                <w:sz w:val="20"/>
                <w:szCs w:val="20"/>
              </w:rPr>
            </w:pPr>
            <w:r w:rsidRPr="001F67F4">
              <w:rPr>
                <w:rFonts w:ascii="Arial" w:hAnsi="Arial" w:cs="Arial"/>
                <w:i/>
                <w:noProof/>
                <w:sz w:val="20"/>
                <w:szCs w:val="20"/>
              </w:rPr>
              <w:t>Column 3 – Range of values:</w:t>
            </w:r>
          </w:p>
          <w:p w14:paraId="7F58485A" w14:textId="004837AF" w:rsidR="004E1D50" w:rsidRPr="001F67F4" w:rsidRDefault="0004729A" w:rsidP="001F67F4">
            <w:pPr>
              <w:pStyle w:val="ListParagraph"/>
              <w:ind w:left="1080"/>
              <w:rPr>
                <w:rFonts w:ascii="Arial" w:hAnsi="Arial" w:cs="Arial"/>
                <w:noProof/>
                <w:sz w:val="20"/>
                <w:szCs w:val="20"/>
              </w:rPr>
            </w:pPr>
            <w:r w:rsidRPr="001F67F4">
              <w:rPr>
                <w:rFonts w:ascii="Arial" w:hAnsi="Arial" w:cs="Arial"/>
                <w:noProof/>
                <w:sz w:val="20"/>
                <w:szCs w:val="20"/>
              </w:rPr>
              <w:t>For the classifier scores, this is just the usual limits imposed on probability distributions – from 0.0 to 1.0. The principal component-based inflammation score and the PBT (AKI/IRRAT) score have no theoretical limits, and are defined here as beint t</w:t>
            </w:r>
            <w:r w:rsidR="004E1D50" w:rsidRPr="001F67F4">
              <w:rPr>
                <w:rFonts w:ascii="Arial" w:hAnsi="Arial" w:cs="Arial"/>
                <w:noProof/>
                <w:sz w:val="20"/>
                <w:szCs w:val="20"/>
              </w:rPr>
              <w:t>he 2.5 to 97.5 percentiles of the distribution of scores in K1208. I.e. the central 95% of all values.</w:t>
            </w:r>
          </w:p>
          <w:p w14:paraId="0493E592" w14:textId="6D8CDBD6" w:rsidR="00664363" w:rsidRPr="001F67F4" w:rsidRDefault="00664363" w:rsidP="001F67F4">
            <w:pPr>
              <w:pStyle w:val="ListParagraph"/>
              <w:ind w:left="1080"/>
              <w:rPr>
                <w:rFonts w:ascii="Arial" w:hAnsi="Arial" w:cs="Arial"/>
                <w:noProof/>
                <w:sz w:val="20"/>
                <w:szCs w:val="20"/>
              </w:rPr>
            </w:pPr>
          </w:p>
          <w:p w14:paraId="3E0B9147" w14:textId="19B9BFF5" w:rsidR="00664363" w:rsidRPr="001F67F4" w:rsidRDefault="00664363" w:rsidP="001F67F4">
            <w:pPr>
              <w:pStyle w:val="ListParagraph"/>
              <w:ind w:left="1080"/>
              <w:rPr>
                <w:rFonts w:ascii="Arial" w:hAnsi="Arial" w:cs="Arial"/>
                <w:noProof/>
                <w:sz w:val="20"/>
                <w:szCs w:val="20"/>
              </w:rPr>
            </w:pPr>
            <w:r w:rsidRPr="001F67F4">
              <w:rPr>
                <w:rFonts w:ascii="Arial" w:hAnsi="Arial" w:cs="Arial"/>
                <w:i/>
                <w:noProof/>
                <w:sz w:val="20"/>
                <w:szCs w:val="20"/>
              </w:rPr>
              <w:t>Column 4 – Upper limit of normal:</w:t>
            </w:r>
          </w:p>
          <w:p w14:paraId="5EFB9EEB" w14:textId="032B4DD7" w:rsidR="00664363" w:rsidRPr="001F67F4" w:rsidRDefault="00862C79" w:rsidP="001F67F4">
            <w:pPr>
              <w:pStyle w:val="ListParagraph"/>
              <w:ind w:left="1080"/>
              <w:rPr>
                <w:rFonts w:ascii="Arial" w:hAnsi="Arial" w:cs="Arial"/>
                <w:noProof/>
                <w:sz w:val="20"/>
                <w:szCs w:val="20"/>
              </w:rPr>
            </w:pPr>
            <w:r w:rsidRPr="001F67F4">
              <w:rPr>
                <w:rFonts w:ascii="Arial" w:hAnsi="Arial" w:cs="Arial"/>
                <w:noProof/>
                <w:sz w:val="20"/>
                <w:szCs w:val="20"/>
              </w:rPr>
              <w:t xml:space="preserve">For the 3 rejection scores, the upper limits were set based on our experience with the dataset and what we have previously published. </w:t>
            </w:r>
            <w:r w:rsidR="009C0148" w:rsidRPr="001F67F4">
              <w:rPr>
                <w:rFonts w:ascii="Arial" w:hAnsi="Arial" w:cs="Arial"/>
                <w:noProof/>
                <w:sz w:val="20"/>
                <w:szCs w:val="20"/>
              </w:rPr>
              <w:t xml:space="preserve">These are 0.3, 0.1, and 0.2 for rejection, TCMR, and ABMR respectively. </w:t>
            </w:r>
            <w:r w:rsidRPr="001F67F4">
              <w:rPr>
                <w:rFonts w:ascii="Arial" w:hAnsi="Arial" w:cs="Arial"/>
                <w:noProof/>
                <w:sz w:val="20"/>
                <w:szCs w:val="20"/>
              </w:rPr>
              <w:t>Calculation of the limits for the 3 injury scores is more complicated. First of all, only the K1208 biopsies that were both histologically NOMOA (no major abnormalities and time post-transplant (TxBx) of &gt; 42 days) AND belonged to molecular archetype group 1 (= NR – no rejection) were used. From this subset of K1208, the 50 biopsies closest in time to the biopsy being evaluated are found</w:t>
            </w:r>
            <w:r w:rsidR="004A596D" w:rsidRPr="001F67F4">
              <w:rPr>
                <w:rFonts w:ascii="Arial" w:hAnsi="Arial" w:cs="Arial"/>
                <w:noProof/>
                <w:sz w:val="20"/>
                <w:szCs w:val="20"/>
              </w:rPr>
              <w:t>. Using only these, the score closest to the 90</w:t>
            </w:r>
            <w:r w:rsidR="004A596D" w:rsidRPr="001F67F4">
              <w:rPr>
                <w:rFonts w:ascii="Arial" w:hAnsi="Arial" w:cs="Arial"/>
                <w:noProof/>
                <w:sz w:val="20"/>
                <w:szCs w:val="20"/>
                <w:vertAlign w:val="superscript"/>
              </w:rPr>
              <w:t>th</w:t>
            </w:r>
            <w:r w:rsidR="004A596D" w:rsidRPr="001F67F4">
              <w:rPr>
                <w:rFonts w:ascii="Arial" w:hAnsi="Arial" w:cs="Arial"/>
                <w:noProof/>
                <w:sz w:val="20"/>
                <w:szCs w:val="20"/>
              </w:rPr>
              <w:t xml:space="preserve"> percentile (where the 0</w:t>
            </w:r>
            <w:r w:rsidR="004A596D" w:rsidRPr="001F67F4">
              <w:rPr>
                <w:rFonts w:ascii="Arial" w:hAnsi="Arial" w:cs="Arial"/>
                <w:noProof/>
                <w:sz w:val="20"/>
                <w:szCs w:val="20"/>
                <w:vertAlign w:val="superscript"/>
              </w:rPr>
              <w:t>th</w:t>
            </w:r>
            <w:r w:rsidR="004A596D" w:rsidRPr="001F67F4">
              <w:rPr>
                <w:rFonts w:ascii="Arial" w:hAnsi="Arial" w:cs="Arial"/>
                <w:noProof/>
                <w:sz w:val="20"/>
                <w:szCs w:val="20"/>
              </w:rPr>
              <w:t xml:space="preserve"> percentile would be the lowest score) is found – this is the upper limit reported. Therefore, as different biopsies are being tested, the ranges on the reports will change based on their TxBx. Since injury is so strongly related to TxBx, the idea is to find what level of injury would be considered extreme in </w:t>
            </w:r>
            <w:r w:rsidR="004A596D" w:rsidRPr="001F67F4">
              <w:rPr>
                <w:rFonts w:ascii="Arial" w:hAnsi="Arial" w:cs="Arial"/>
                <w:i/>
                <w:noProof/>
                <w:sz w:val="20"/>
                <w:szCs w:val="20"/>
              </w:rPr>
              <w:t>relatively normal</w:t>
            </w:r>
            <w:r w:rsidR="004A596D" w:rsidRPr="001F67F4">
              <w:rPr>
                <w:rFonts w:ascii="Arial" w:hAnsi="Arial" w:cs="Arial"/>
                <w:noProof/>
                <w:sz w:val="20"/>
                <w:szCs w:val="20"/>
              </w:rPr>
              <w:t xml:space="preserve"> biopsies </w:t>
            </w:r>
            <w:r w:rsidR="004A596D" w:rsidRPr="001F67F4">
              <w:rPr>
                <w:rFonts w:ascii="Arial" w:hAnsi="Arial" w:cs="Arial"/>
                <w:i/>
                <w:noProof/>
                <w:sz w:val="20"/>
                <w:szCs w:val="20"/>
              </w:rPr>
              <w:t>with similar TxBx</w:t>
            </w:r>
            <w:r w:rsidR="004A596D" w:rsidRPr="001F67F4">
              <w:rPr>
                <w:rFonts w:ascii="Arial" w:hAnsi="Arial" w:cs="Arial"/>
                <w:noProof/>
                <w:sz w:val="20"/>
                <w:szCs w:val="20"/>
              </w:rPr>
              <w:t>.</w:t>
            </w:r>
          </w:p>
          <w:p w14:paraId="5AF4F9DE" w14:textId="716F2776" w:rsidR="00664363" w:rsidRPr="001F67F4" w:rsidRDefault="00664363" w:rsidP="001F67F4">
            <w:pPr>
              <w:pStyle w:val="ListParagraph"/>
              <w:ind w:left="1080"/>
              <w:rPr>
                <w:rFonts w:ascii="Arial" w:hAnsi="Arial" w:cs="Arial"/>
                <w:noProof/>
                <w:sz w:val="20"/>
                <w:szCs w:val="20"/>
              </w:rPr>
            </w:pPr>
            <w:r w:rsidRPr="001F67F4">
              <w:rPr>
                <w:rFonts w:ascii="Arial" w:hAnsi="Arial" w:cs="Arial"/>
                <w:i/>
                <w:noProof/>
                <w:sz w:val="20"/>
                <w:szCs w:val="20"/>
              </w:rPr>
              <w:t>Column 5 – Interpretation:</w:t>
            </w:r>
          </w:p>
          <w:p w14:paraId="690AC374" w14:textId="5E1445CE" w:rsidR="000B48F1" w:rsidRPr="001F67F4" w:rsidRDefault="002A018E" w:rsidP="001F67F4">
            <w:pPr>
              <w:pStyle w:val="ListParagraph"/>
              <w:ind w:left="1080"/>
              <w:rPr>
                <w:rFonts w:ascii="Arial" w:hAnsi="Arial" w:cs="Arial"/>
                <w:noProof/>
                <w:sz w:val="20"/>
                <w:szCs w:val="20"/>
              </w:rPr>
            </w:pPr>
            <w:r w:rsidRPr="001F67F4">
              <w:rPr>
                <w:rFonts w:ascii="Arial" w:hAnsi="Arial" w:cs="Arial"/>
                <w:noProof/>
                <w:sz w:val="20"/>
                <w:szCs w:val="20"/>
              </w:rPr>
              <w:t xml:space="preserve">This column is again complicated because of different interpretations and categorizations depending on the variable under question. The possible categories </w:t>
            </w:r>
            <w:r w:rsidR="000B48F1" w:rsidRPr="001F67F4">
              <w:rPr>
                <w:rFonts w:ascii="Arial" w:hAnsi="Arial" w:cs="Arial"/>
                <w:noProof/>
                <w:sz w:val="20"/>
                <w:szCs w:val="20"/>
              </w:rPr>
              <w:t xml:space="preserve">for the 3 injury scores </w:t>
            </w:r>
            <w:r w:rsidRPr="001F67F4">
              <w:rPr>
                <w:rFonts w:ascii="Arial" w:hAnsi="Arial" w:cs="Arial"/>
                <w:noProof/>
                <w:sz w:val="20"/>
                <w:szCs w:val="20"/>
              </w:rPr>
              <w:t xml:space="preserve">are (in order) “Minimal”, “Mild”, “Moderate”, and “Extensive”. </w:t>
            </w:r>
            <w:r w:rsidR="000B48F1" w:rsidRPr="001F67F4">
              <w:rPr>
                <w:rFonts w:ascii="Arial" w:hAnsi="Arial" w:cs="Arial"/>
                <w:noProof/>
                <w:sz w:val="20"/>
                <w:szCs w:val="20"/>
              </w:rPr>
              <w:t>For the 3 rejection scores they are “Normal”, “Mild”, “Moderate”, and “Severe”. In all cases the categorical divisions are based on threshholds/cutoffs. These are sometimes “hard-coded” and sometimes dependent on distributions of scores within the data. For the inflammation (=PC1) score, the cutoffs between the 4 categories are set to be {-1, 1,3} i.e. if score &lt; -1, “Minimal”, if -1 &lt;= score &lt; 1, “Mild”, etc.</w:t>
            </w:r>
            <w:r w:rsidR="00B53545" w:rsidRPr="001F67F4">
              <w:rPr>
                <w:rFonts w:ascii="Arial" w:hAnsi="Arial" w:cs="Arial"/>
                <w:noProof/>
                <w:sz w:val="20"/>
                <w:szCs w:val="20"/>
              </w:rPr>
              <w:t xml:space="preserve"> For the AKI and atrophy-fibrosis scores, the 50 biopsies from K1208 that are closest in TxBx to the target biopsy are examined</w:t>
            </w:r>
            <w:r w:rsidR="00C03C33" w:rsidRPr="001F67F4">
              <w:rPr>
                <w:rFonts w:ascii="Arial" w:hAnsi="Arial" w:cs="Arial"/>
                <w:noProof/>
                <w:sz w:val="20"/>
                <w:szCs w:val="20"/>
              </w:rPr>
              <w:t xml:space="preserve"> (note that unlike the case for the upper limit calculation, they are NOT required to be in the NOMOA and A1 archetype groups)</w:t>
            </w:r>
            <w:r w:rsidR="00B53545" w:rsidRPr="001F67F4">
              <w:rPr>
                <w:rFonts w:ascii="Arial" w:hAnsi="Arial" w:cs="Arial"/>
                <w:noProof/>
                <w:sz w:val="20"/>
                <w:szCs w:val="20"/>
              </w:rPr>
              <w:t>, and the 25</w:t>
            </w:r>
            <w:r w:rsidR="00B53545" w:rsidRPr="001F67F4">
              <w:rPr>
                <w:rFonts w:ascii="Arial" w:hAnsi="Arial" w:cs="Arial"/>
                <w:noProof/>
                <w:sz w:val="20"/>
                <w:szCs w:val="20"/>
                <w:vertAlign w:val="superscript"/>
              </w:rPr>
              <w:t>th</w:t>
            </w:r>
            <w:r w:rsidR="00B53545" w:rsidRPr="001F67F4">
              <w:rPr>
                <w:rFonts w:ascii="Arial" w:hAnsi="Arial" w:cs="Arial"/>
                <w:noProof/>
                <w:sz w:val="20"/>
                <w:szCs w:val="20"/>
              </w:rPr>
              <w:t>, 50</w:t>
            </w:r>
            <w:r w:rsidR="00B53545" w:rsidRPr="001F67F4">
              <w:rPr>
                <w:rFonts w:ascii="Arial" w:hAnsi="Arial" w:cs="Arial"/>
                <w:noProof/>
                <w:sz w:val="20"/>
                <w:szCs w:val="20"/>
                <w:vertAlign w:val="superscript"/>
              </w:rPr>
              <w:t>th</w:t>
            </w:r>
            <w:r w:rsidR="00B53545" w:rsidRPr="001F67F4">
              <w:rPr>
                <w:rFonts w:ascii="Arial" w:hAnsi="Arial" w:cs="Arial"/>
                <w:noProof/>
                <w:sz w:val="20"/>
                <w:szCs w:val="20"/>
              </w:rPr>
              <w:t>, and 75</w:t>
            </w:r>
            <w:r w:rsidR="00B53545" w:rsidRPr="001F67F4">
              <w:rPr>
                <w:rFonts w:ascii="Arial" w:hAnsi="Arial" w:cs="Arial"/>
                <w:noProof/>
                <w:sz w:val="20"/>
                <w:szCs w:val="20"/>
                <w:vertAlign w:val="superscript"/>
              </w:rPr>
              <w:t>th</w:t>
            </w:r>
            <w:r w:rsidR="00B53545" w:rsidRPr="001F67F4">
              <w:rPr>
                <w:rFonts w:ascii="Arial" w:hAnsi="Arial" w:cs="Arial"/>
                <w:noProof/>
                <w:sz w:val="20"/>
                <w:szCs w:val="20"/>
              </w:rPr>
              <w:t xml:space="preserve"> percentiles of the distribution (of AKI or atrophy-fibrosis scores respectively) used.</w:t>
            </w:r>
            <w:r w:rsidR="009C0148" w:rsidRPr="001F67F4">
              <w:rPr>
                <w:rFonts w:ascii="Arial" w:hAnsi="Arial" w:cs="Arial"/>
                <w:noProof/>
                <w:sz w:val="20"/>
                <w:szCs w:val="20"/>
              </w:rPr>
              <w:t xml:space="preserve"> Now for the 3 rejection scores... The lowest threshold for each (i.e. the score below which you must be to get an interpretation of “Normal”) is set to be the same as what was given above for the upper limits of normal: 0.3, 0.1, and 0.2 for rejection, TCMR, and ABMR respectively.</w:t>
            </w:r>
            <w:r w:rsidR="00C03C33" w:rsidRPr="001F67F4">
              <w:rPr>
                <w:rFonts w:ascii="Arial" w:hAnsi="Arial" w:cs="Arial"/>
                <w:noProof/>
                <w:sz w:val="20"/>
                <w:szCs w:val="20"/>
              </w:rPr>
              <w:t xml:space="preserve"> </w:t>
            </w:r>
            <w:r w:rsidR="00BE376C" w:rsidRPr="001F67F4">
              <w:rPr>
                <w:rFonts w:ascii="Arial" w:hAnsi="Arial" w:cs="Arial"/>
                <w:noProof/>
                <w:sz w:val="20"/>
                <w:szCs w:val="20"/>
              </w:rPr>
              <w:t>From there, you take K1208 and divide the range of scores &gt; the lowest threshhold into tertiles.</w:t>
            </w:r>
          </w:p>
          <w:p w14:paraId="434980F6" w14:textId="1BDAD361" w:rsidR="00664363" w:rsidRPr="001F67F4" w:rsidRDefault="000B48F1" w:rsidP="001F67F4">
            <w:pPr>
              <w:pStyle w:val="ListParagraph"/>
              <w:numPr>
                <w:ilvl w:val="0"/>
                <w:numId w:val="4"/>
              </w:numPr>
              <w:rPr>
                <w:rFonts w:ascii="Arial" w:hAnsi="Arial" w:cs="Arial"/>
                <w:noProof/>
                <w:sz w:val="20"/>
                <w:szCs w:val="20"/>
              </w:rPr>
            </w:pPr>
            <w:r w:rsidRPr="001F67F4">
              <w:rPr>
                <w:rFonts w:ascii="Arial" w:hAnsi="Arial" w:cs="Arial"/>
                <w:noProof/>
                <w:sz w:val="20"/>
                <w:szCs w:val="20"/>
              </w:rPr>
              <w:t xml:space="preserve">Note </w:t>
            </w:r>
            <w:r w:rsidR="009C0148" w:rsidRPr="001F67F4">
              <w:rPr>
                <w:rFonts w:ascii="Arial" w:hAnsi="Arial" w:cs="Arial"/>
                <w:noProof/>
                <w:sz w:val="20"/>
                <w:szCs w:val="20"/>
              </w:rPr>
              <w:t xml:space="preserve">also </w:t>
            </w:r>
            <w:r w:rsidRPr="001F67F4">
              <w:rPr>
                <w:rFonts w:ascii="Arial" w:hAnsi="Arial" w:cs="Arial"/>
                <w:noProof/>
                <w:sz w:val="20"/>
                <w:szCs w:val="20"/>
              </w:rPr>
              <w:t>that</w:t>
            </w:r>
            <w:r w:rsidR="004A596D" w:rsidRPr="001F67F4">
              <w:rPr>
                <w:rFonts w:ascii="Arial" w:hAnsi="Arial" w:cs="Arial"/>
                <w:noProof/>
                <w:sz w:val="20"/>
                <w:szCs w:val="20"/>
              </w:rPr>
              <w:t xml:space="preserve"> PFH will occassionally override the automated output and manually change the interpretation.</w:t>
            </w:r>
          </w:p>
          <w:p w14:paraId="2969D102" w14:textId="77777777" w:rsidR="00457F25" w:rsidRPr="001F67F4" w:rsidRDefault="00457F25" w:rsidP="001F67F4">
            <w:pPr>
              <w:rPr>
                <w:rFonts w:ascii="Arial" w:hAnsi="Arial" w:cs="Arial"/>
                <w:sz w:val="20"/>
                <w:szCs w:val="20"/>
              </w:rPr>
            </w:pPr>
          </w:p>
        </w:tc>
      </w:tr>
      <w:tr w:rsidR="00457F25" w:rsidRPr="001F67F4" w14:paraId="4F0E0011" w14:textId="77777777" w:rsidTr="001F67F4">
        <w:tc>
          <w:tcPr>
            <w:tcW w:w="562" w:type="dxa"/>
          </w:tcPr>
          <w:p w14:paraId="703549CB" w14:textId="2D5FB515" w:rsidR="00457F25" w:rsidRPr="001F67F4" w:rsidRDefault="00457F25" w:rsidP="00013B4F">
            <w:pPr>
              <w:rPr>
                <w:rFonts w:ascii="Arial" w:hAnsi="Arial" w:cs="Arial"/>
                <w:sz w:val="20"/>
                <w:szCs w:val="20"/>
              </w:rPr>
            </w:pPr>
            <w:r w:rsidRPr="001F67F4">
              <w:rPr>
                <w:rFonts w:ascii="Arial" w:hAnsi="Arial" w:cs="Arial"/>
                <w:noProof/>
                <w:sz w:val="20"/>
                <w:szCs w:val="20"/>
                <w:lang w:eastAsia="en-CA"/>
              </w:rPr>
              <w:lastRenderedPageBreak/>
              <mc:AlternateContent>
                <mc:Choice Requires="wps">
                  <w:drawing>
                    <wp:anchor distT="0" distB="0" distL="114300" distR="114300" simplePos="0" relativeHeight="251204608" behindDoc="0" locked="0" layoutInCell="1" allowOverlap="1" wp14:anchorId="4BB2B89A" wp14:editId="2260BAD9">
                      <wp:simplePos x="0" y="0"/>
                      <wp:positionH relativeFrom="leftMargin">
                        <wp:posOffset>64770</wp:posOffset>
                      </wp:positionH>
                      <wp:positionV relativeFrom="paragraph">
                        <wp:posOffset>3175</wp:posOffset>
                      </wp:positionV>
                      <wp:extent cx="238125" cy="228600"/>
                      <wp:effectExtent l="0" t="0" r="28575" b="19050"/>
                      <wp:wrapNone/>
                      <wp:docPr id="14" name="Octagon 14"/>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AA7E25" w14:textId="77777777" w:rsidR="003555C7" w:rsidRDefault="003555C7" w:rsidP="00457F25">
                                  <w:pPr>
                                    <w:jc w:val="center"/>
                                  </w:pPr>
                                  <w: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2B89A" id="_x0000_s1040" type="#_x0000_t10" style="position:absolute;margin-left:5.1pt;margin-top:.25pt;width:18.75pt;height:18pt;z-index:251204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" fillcolor="#4472c4 [3204]" strokecolor="#1f3763 [1604]" strokeweight="1pt">
                      <v:textbox inset="0,0,0,0">
                        <w:txbxContent>
                          <w:p w14:paraId="35AA7E25" w14:textId="77777777" w:rsidR="003555C7" w:rsidRDefault="003555C7" w:rsidP="00457F25">
                            <w:pPr>
                              <w:jc w:val="center"/>
                            </w:pPr>
                            <w:r>
                              <w:t>4</w:t>
                            </w:r>
                          </w:p>
                        </w:txbxContent>
                      </v:textbox>
                      <w10:wrap anchorx="margin"/>
                    </v:shape>
                  </w:pict>
                </mc:Fallback>
              </mc:AlternateContent>
            </w:r>
          </w:p>
        </w:tc>
        <w:tc>
          <w:tcPr>
            <w:tcW w:w="8788" w:type="dxa"/>
            <w:vAlign w:val="center"/>
          </w:tcPr>
          <w:p w14:paraId="475CD2C1" w14:textId="4F5F5635" w:rsidR="00457F25" w:rsidRPr="001F67F4" w:rsidRDefault="00F938A4" w:rsidP="001F67F4">
            <w:pPr>
              <w:pStyle w:val="ListParagraph"/>
              <w:ind w:left="1080"/>
              <w:rPr>
                <w:rFonts w:ascii="Arial" w:hAnsi="Arial" w:cs="Arial"/>
                <w:sz w:val="20"/>
                <w:szCs w:val="20"/>
              </w:rPr>
            </w:pPr>
            <w:r w:rsidRPr="001F67F4">
              <w:rPr>
                <w:rFonts w:ascii="Arial" w:hAnsi="Arial" w:cs="Arial"/>
                <w:sz w:val="20"/>
                <w:szCs w:val="20"/>
              </w:rPr>
              <w:t>A</w:t>
            </w:r>
            <w:r w:rsidR="004C487D" w:rsidRPr="001F67F4">
              <w:rPr>
                <w:rFonts w:ascii="Arial" w:hAnsi="Arial" w:cs="Arial"/>
                <w:sz w:val="20"/>
                <w:szCs w:val="20"/>
              </w:rPr>
              <w:t>rchetypal analysis (AA)</w:t>
            </w:r>
            <w:r w:rsidRPr="001F67F4">
              <w:rPr>
                <w:rFonts w:ascii="Arial" w:hAnsi="Arial" w:cs="Arial"/>
                <w:sz w:val="20"/>
                <w:szCs w:val="20"/>
              </w:rPr>
              <w:t xml:space="preserve">. Archetype analysis is a type of clustering. The </w:t>
            </w:r>
            <w:r w:rsidR="00113A54" w:rsidRPr="001F67F4">
              <w:rPr>
                <w:rFonts w:ascii="Arial" w:hAnsi="Arial" w:cs="Arial"/>
                <w:sz w:val="20"/>
                <w:szCs w:val="20"/>
              </w:rPr>
              <w:t>user</w:t>
            </w:r>
            <w:r w:rsidRPr="001F67F4">
              <w:rPr>
                <w:rFonts w:ascii="Arial" w:hAnsi="Arial" w:cs="Arial"/>
                <w:sz w:val="20"/>
                <w:szCs w:val="20"/>
              </w:rPr>
              <w:t xml:space="preserve"> decides a priori how many clusters they want, based on whatever criteria they choose (we chose 6 – see our archetype paper). The algorithm assigns 6 “archetype” centers (the coloured circles R1-R6 in the report diagram. Note that the “R” stands for “rejection” since the inputs for this analysis are all rejection related, therefore this is an AA in “rejection” space. R1-R6 are the same as A1-A6 in our paper). The six archetypes correspond to 1- non rejection, 2- TCMR, 3- a type of mixed rejection that tends to occur early post transplant and may be associated with non-adherence or under-immunosuppression, 4- early-stage ABMR, 5- fully developed ABMR, 6- late-stage ABMR. (Note that besides being mixed rejection because of a high R3 score, it’s possible to be mixed by simultaneously having relatively high R2 and R4/5/6 scores). </w:t>
            </w:r>
            <w:r w:rsidR="00113A54" w:rsidRPr="001F67F4">
              <w:rPr>
                <w:rFonts w:ascii="Arial" w:hAnsi="Arial" w:cs="Arial"/>
                <w:sz w:val="20"/>
                <w:szCs w:val="20"/>
              </w:rPr>
              <w:t>Every biopsy has scores for R1 through R6, and they sum to 1.0. They can be interpreted as the relative proportion each archetype contributes to the biopsy. To assign a single cluster, the highest archetype score (from R1-6) is used. These are the colours used for the dots on the plots. Note however, that using this “maximum score” convention can be m</w:t>
            </w:r>
            <w:r w:rsidR="006C3CE8" w:rsidRPr="001F67F4">
              <w:rPr>
                <w:rFonts w:ascii="Arial" w:hAnsi="Arial" w:cs="Arial"/>
                <w:sz w:val="20"/>
                <w:szCs w:val="20"/>
              </w:rPr>
              <w:t>isleading, if a biopsy had R1 = 0.34, R2=0.33, and R4=0.33, it would be coloured black as a R1 (non-rejecting), but clearly the fact that 0.33+0.33=0.66 is the combined “rejecting” archetype score should be taken into consideration.</w:t>
            </w:r>
            <w:r w:rsidR="00113A54" w:rsidRPr="001F67F4">
              <w:rPr>
                <w:rFonts w:ascii="Arial" w:hAnsi="Arial" w:cs="Arial"/>
                <w:sz w:val="20"/>
                <w:szCs w:val="20"/>
              </w:rPr>
              <w:t xml:space="preserve">  </w:t>
            </w:r>
            <w:r w:rsidRPr="001F67F4">
              <w:rPr>
                <w:rFonts w:ascii="Arial" w:hAnsi="Arial" w:cs="Arial"/>
                <w:sz w:val="20"/>
                <w:szCs w:val="20"/>
              </w:rPr>
              <w:t xml:space="preserve"> </w:t>
            </w:r>
          </w:p>
        </w:tc>
      </w:tr>
      <w:tr w:rsidR="00457F25" w:rsidRPr="001F67F4" w14:paraId="151ACDE7" w14:textId="77777777" w:rsidTr="001F67F4">
        <w:tc>
          <w:tcPr>
            <w:tcW w:w="562" w:type="dxa"/>
          </w:tcPr>
          <w:p w14:paraId="1617502D" w14:textId="60311F4D"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anchor distT="0" distB="0" distL="114300" distR="114300" simplePos="0" relativeHeight="251205632" behindDoc="0" locked="0" layoutInCell="1" allowOverlap="1" wp14:anchorId="578AC9E1" wp14:editId="026F8EB7">
                      <wp:simplePos x="0" y="0"/>
                      <wp:positionH relativeFrom="leftMargin">
                        <wp:posOffset>64770</wp:posOffset>
                      </wp:positionH>
                      <wp:positionV relativeFrom="paragraph">
                        <wp:posOffset>3810</wp:posOffset>
                      </wp:positionV>
                      <wp:extent cx="238125" cy="228600"/>
                      <wp:effectExtent l="0" t="0" r="28575" b="19050"/>
                      <wp:wrapNone/>
                      <wp:docPr id="15" name="Octagon 15"/>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14F442" w14:textId="77777777" w:rsidR="003555C7" w:rsidRDefault="003555C7" w:rsidP="00457F25">
                                  <w:pPr>
                                    <w:jc w:val="center"/>
                                  </w:pPr>
                                  <w: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C9E1" id="_x0000_s1041" type="#_x0000_t10" style="position:absolute;margin-left:5.1pt;margin-top:.3pt;width:18.75pt;height:18pt;z-index:251205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" fillcolor="#4472c4 [3204]" strokecolor="#1f3763 [1604]" strokeweight="1pt">
                      <v:textbox inset="0,0,0,0">
                        <w:txbxContent>
                          <w:p w14:paraId="3114F442" w14:textId="77777777" w:rsidR="003555C7" w:rsidRDefault="003555C7" w:rsidP="00457F25">
                            <w:pPr>
                              <w:jc w:val="center"/>
                            </w:pPr>
                            <w:r>
                              <w:t>5</w:t>
                            </w:r>
                          </w:p>
                        </w:txbxContent>
                      </v:textbox>
                      <w10:wrap anchorx="margin"/>
                    </v:shape>
                  </w:pict>
                </mc:Fallback>
              </mc:AlternateContent>
            </w:r>
          </w:p>
        </w:tc>
        <w:tc>
          <w:tcPr>
            <w:tcW w:w="8788" w:type="dxa"/>
            <w:vAlign w:val="center"/>
          </w:tcPr>
          <w:p w14:paraId="37246B39" w14:textId="3BF788E3" w:rsidR="006C3CE8" w:rsidRPr="001F67F4" w:rsidRDefault="00457F25" w:rsidP="001F67F4">
            <w:pPr>
              <w:pStyle w:val="ListParagraph"/>
              <w:ind w:left="1080"/>
              <w:rPr>
                <w:rFonts w:ascii="Arial" w:hAnsi="Arial" w:cs="Arial"/>
                <w:sz w:val="20"/>
                <w:szCs w:val="20"/>
              </w:rPr>
            </w:pPr>
            <w:r w:rsidRPr="001F67F4">
              <w:rPr>
                <w:rFonts w:ascii="Arial" w:hAnsi="Arial" w:cs="Arial"/>
                <w:sz w:val="20"/>
                <w:szCs w:val="20"/>
              </w:rPr>
              <w:t xml:space="preserve">Principal component analysis (PCA) plots. </w:t>
            </w:r>
            <w:r w:rsidR="006C3CE8" w:rsidRPr="001F67F4">
              <w:rPr>
                <w:rFonts w:ascii="Arial" w:hAnsi="Arial" w:cs="Arial"/>
                <w:sz w:val="20"/>
                <w:szCs w:val="20"/>
              </w:rPr>
              <w:t>Used to v</w:t>
            </w:r>
            <w:r w:rsidRPr="001F67F4">
              <w:rPr>
                <w:rFonts w:ascii="Arial" w:hAnsi="Arial" w:cs="Arial"/>
                <w:sz w:val="20"/>
                <w:szCs w:val="20"/>
              </w:rPr>
              <w:t xml:space="preserve">isually compare the molecular location of the new biopsy being reported </w:t>
            </w:r>
            <w:r w:rsidR="00245614" w:rsidRPr="001F67F4">
              <w:rPr>
                <w:rFonts w:ascii="Arial" w:hAnsi="Arial" w:cs="Arial"/>
                <w:sz w:val="20"/>
                <w:szCs w:val="20"/>
              </w:rPr>
              <w:t xml:space="preserve">(the olive-green triangle) </w:t>
            </w:r>
            <w:r w:rsidRPr="001F67F4">
              <w:rPr>
                <w:rFonts w:ascii="Arial" w:hAnsi="Arial" w:cs="Arial"/>
                <w:sz w:val="20"/>
                <w:szCs w:val="20"/>
              </w:rPr>
              <w:t xml:space="preserve">to the other biopsies in </w:t>
            </w:r>
            <w:r w:rsidR="006C3CE8" w:rsidRPr="001F67F4">
              <w:rPr>
                <w:rFonts w:ascii="Arial" w:hAnsi="Arial" w:cs="Arial"/>
                <w:sz w:val="20"/>
                <w:szCs w:val="20"/>
              </w:rPr>
              <w:t>K</w:t>
            </w:r>
            <w:r w:rsidRPr="001F67F4">
              <w:rPr>
                <w:rFonts w:ascii="Arial" w:hAnsi="Arial" w:cs="Arial"/>
                <w:sz w:val="20"/>
                <w:szCs w:val="20"/>
              </w:rPr>
              <w:t>1208</w:t>
            </w:r>
            <w:r w:rsidR="00245614" w:rsidRPr="001F67F4">
              <w:rPr>
                <w:rFonts w:ascii="Arial" w:hAnsi="Arial" w:cs="Arial"/>
                <w:sz w:val="20"/>
                <w:szCs w:val="20"/>
              </w:rPr>
              <w:t xml:space="preserve">. </w:t>
            </w:r>
            <w:r w:rsidR="006C3CE8" w:rsidRPr="001F67F4">
              <w:rPr>
                <w:rFonts w:ascii="Arial" w:hAnsi="Arial" w:cs="Arial"/>
                <w:sz w:val="20"/>
                <w:szCs w:val="20"/>
              </w:rPr>
              <w:t xml:space="preserve">K1208 is used to generate the molecular scores used as input for both the AA, and for visualizing the 6 AA clusters. The input is a 1208 (biopsies) by 7 (molecular scores) matrix of numbers. Each of the seven molecular scores is one of the classifiers shown on the report (although the 1208 x 7 matrix does not of course include the new biopsy’s 7 molecular scores). These 7 scores are those from: ABMR-1, TCMR-1, g&gt;0, cg&gt;0, </w:t>
            </w:r>
            <w:proofErr w:type="spellStart"/>
            <w:r w:rsidR="006C3CE8" w:rsidRPr="001F67F4">
              <w:rPr>
                <w:rFonts w:ascii="Arial" w:hAnsi="Arial" w:cs="Arial"/>
                <w:sz w:val="20"/>
                <w:szCs w:val="20"/>
              </w:rPr>
              <w:t>ptc</w:t>
            </w:r>
            <w:proofErr w:type="spellEnd"/>
            <w:r w:rsidR="006C3CE8" w:rsidRPr="001F67F4">
              <w:rPr>
                <w:rFonts w:ascii="Arial" w:hAnsi="Arial" w:cs="Arial"/>
                <w:sz w:val="20"/>
                <w:szCs w:val="20"/>
              </w:rPr>
              <w:t xml:space="preserve">&gt;0, </w:t>
            </w:r>
            <w:proofErr w:type="spellStart"/>
            <w:r w:rsidR="006C3CE8" w:rsidRPr="001F67F4">
              <w:rPr>
                <w:rFonts w:ascii="Arial" w:hAnsi="Arial" w:cs="Arial"/>
                <w:sz w:val="20"/>
                <w:szCs w:val="20"/>
              </w:rPr>
              <w:t>i</w:t>
            </w:r>
            <w:proofErr w:type="spellEnd"/>
            <w:r w:rsidR="006C3CE8" w:rsidRPr="001F67F4">
              <w:rPr>
                <w:rFonts w:ascii="Arial" w:hAnsi="Arial" w:cs="Arial"/>
                <w:sz w:val="20"/>
                <w:szCs w:val="20"/>
              </w:rPr>
              <w:t>&gt;1, t&gt;1. I.e. the 2 rejection types and the main lesions used histologically to diagnose them.</w:t>
            </w:r>
          </w:p>
          <w:p w14:paraId="7A21ABE7" w14:textId="6D71E4A5" w:rsidR="00457F25" w:rsidRPr="001F67F4" w:rsidRDefault="00245614" w:rsidP="001F67F4">
            <w:pPr>
              <w:pStyle w:val="ListParagraph"/>
              <w:ind w:left="1080"/>
              <w:rPr>
                <w:rFonts w:ascii="Arial" w:hAnsi="Arial" w:cs="Arial"/>
                <w:sz w:val="20"/>
                <w:szCs w:val="20"/>
              </w:rPr>
            </w:pPr>
            <w:r w:rsidRPr="001F67F4">
              <w:rPr>
                <w:rFonts w:ascii="Arial" w:hAnsi="Arial" w:cs="Arial"/>
                <w:sz w:val="20"/>
                <w:szCs w:val="20"/>
              </w:rPr>
              <w:t>On the left is PC2 vs PC1, on the right is PC2 vs PC3.</w:t>
            </w:r>
            <w:r w:rsidR="006C3CE8" w:rsidRPr="001F67F4">
              <w:rPr>
                <w:rFonts w:ascii="Arial" w:hAnsi="Arial" w:cs="Arial"/>
                <w:sz w:val="20"/>
                <w:szCs w:val="20"/>
              </w:rPr>
              <w:t xml:space="preserve"> PC1 represents the molecular continuum going from non-rejection (left) to rejection (right). PC2 represents ABMR (top) to TCMR (bottom). PC3 is ABMR stage, from early (left) to late (right).</w:t>
            </w:r>
          </w:p>
          <w:p w14:paraId="176B9409" w14:textId="177B214C" w:rsidR="00457F25" w:rsidRPr="001F67F4" w:rsidRDefault="006C3CE8" w:rsidP="001F67F4">
            <w:pPr>
              <w:pStyle w:val="ListParagraph"/>
              <w:ind w:left="1080"/>
              <w:rPr>
                <w:rFonts w:ascii="Arial" w:hAnsi="Arial" w:cs="Arial"/>
                <w:sz w:val="20"/>
                <w:szCs w:val="20"/>
              </w:rPr>
            </w:pPr>
            <w:r w:rsidRPr="001F67F4">
              <w:rPr>
                <w:rFonts w:ascii="Arial" w:hAnsi="Arial" w:cs="Arial"/>
                <w:sz w:val="20"/>
                <w:szCs w:val="20"/>
              </w:rPr>
              <w:t>Note that the PCA has no direct connection with the AA. PCA plots are just used as a convenient way to show the distribution of scores generated in the AA. That is why you get some overlapping of colours at the boundaries in the plots – there’s not a direct 1:1 correspondence between the dimensionality reduction from the PCA and the clustering in AA.</w:t>
            </w:r>
          </w:p>
        </w:tc>
      </w:tr>
      <w:tr w:rsidR="00457F25" w:rsidRPr="001F67F4" w14:paraId="36E19FA0" w14:textId="77777777" w:rsidTr="001F67F4">
        <w:tc>
          <w:tcPr>
            <w:tcW w:w="562" w:type="dxa"/>
          </w:tcPr>
          <w:p w14:paraId="4059C5F9" w14:textId="0F53A256"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anchor distT="0" distB="0" distL="114300" distR="114300" simplePos="0" relativeHeight="251206656" behindDoc="0" locked="0" layoutInCell="1" allowOverlap="1" wp14:anchorId="16876CC0" wp14:editId="6463BB5E">
                      <wp:simplePos x="0" y="0"/>
                      <wp:positionH relativeFrom="leftMargin">
                        <wp:posOffset>64770</wp:posOffset>
                      </wp:positionH>
                      <wp:positionV relativeFrom="paragraph">
                        <wp:posOffset>1270</wp:posOffset>
                      </wp:positionV>
                      <wp:extent cx="238125" cy="228600"/>
                      <wp:effectExtent l="0" t="0" r="28575" b="19050"/>
                      <wp:wrapNone/>
                      <wp:docPr id="16" name="Octagon 16"/>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655D69" w14:textId="77777777" w:rsidR="003555C7" w:rsidRDefault="003555C7" w:rsidP="00457F25">
                                  <w:pPr>
                                    <w:jc w:val="center"/>
                                  </w:pPr>
                                  <w: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6CC0" id="Octagon 16" o:spid="_x0000_s1042" type="#_x0000_t10" style="position:absolute;margin-left:5.1pt;margin-top:.1pt;width:18.75pt;height:18pt;z-index:251206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" fillcolor="#4472c4 [3204]" strokecolor="#1f3763 [1604]" strokeweight="1pt">
                      <v:textbox inset="0,0,0,0">
                        <w:txbxContent>
                          <w:p w14:paraId="2D655D69" w14:textId="77777777" w:rsidR="003555C7" w:rsidRDefault="003555C7" w:rsidP="00457F25">
                            <w:pPr>
                              <w:jc w:val="center"/>
                            </w:pPr>
                            <w:r>
                              <w:t>6</w:t>
                            </w:r>
                          </w:p>
                        </w:txbxContent>
                      </v:textbox>
                      <w10:wrap anchorx="margin"/>
                    </v:shape>
                  </w:pict>
                </mc:Fallback>
              </mc:AlternateContent>
            </w:r>
          </w:p>
        </w:tc>
        <w:tc>
          <w:tcPr>
            <w:tcW w:w="8788" w:type="dxa"/>
            <w:vAlign w:val="center"/>
          </w:tcPr>
          <w:p w14:paraId="69BD684B" w14:textId="77777777" w:rsidR="003555C7" w:rsidRPr="001F67F4" w:rsidRDefault="00457F25" w:rsidP="001F67F4">
            <w:pPr>
              <w:pStyle w:val="ListParagraph"/>
              <w:ind w:left="1080"/>
              <w:rPr>
                <w:rFonts w:ascii="Arial" w:hAnsi="Arial" w:cs="Arial"/>
                <w:sz w:val="20"/>
                <w:szCs w:val="20"/>
              </w:rPr>
            </w:pPr>
            <w:r w:rsidRPr="001F67F4">
              <w:rPr>
                <w:rFonts w:ascii="Arial" w:hAnsi="Arial" w:cs="Arial"/>
                <w:sz w:val="20"/>
                <w:szCs w:val="20"/>
              </w:rPr>
              <w:t xml:space="preserve">Miscellaneous: Survival and %cortex. </w:t>
            </w:r>
          </w:p>
          <w:p w14:paraId="5EE7A066" w14:textId="226D39DA" w:rsidR="003555C7" w:rsidRPr="001F67F4" w:rsidRDefault="006C3CE8" w:rsidP="001F67F4">
            <w:pPr>
              <w:pStyle w:val="ListParagraph"/>
              <w:ind w:left="1080"/>
              <w:rPr>
                <w:rFonts w:ascii="Arial" w:hAnsi="Arial" w:cs="Arial"/>
                <w:sz w:val="20"/>
                <w:szCs w:val="20"/>
              </w:rPr>
            </w:pPr>
            <w:r w:rsidRPr="001F67F4">
              <w:rPr>
                <w:rFonts w:ascii="Arial" w:hAnsi="Arial" w:cs="Arial"/>
                <w:sz w:val="20"/>
                <w:szCs w:val="20"/>
              </w:rPr>
              <w:t>The s</w:t>
            </w:r>
            <w:r w:rsidR="00457F25" w:rsidRPr="001F67F4">
              <w:rPr>
                <w:rFonts w:ascii="Arial" w:hAnsi="Arial" w:cs="Arial"/>
                <w:sz w:val="20"/>
                <w:szCs w:val="20"/>
              </w:rPr>
              <w:t xml:space="preserve">urvival </w:t>
            </w:r>
            <w:r w:rsidRPr="001F67F4">
              <w:rPr>
                <w:rFonts w:ascii="Arial" w:hAnsi="Arial" w:cs="Arial"/>
                <w:sz w:val="20"/>
                <w:szCs w:val="20"/>
              </w:rPr>
              <w:t xml:space="preserve">estimate is </w:t>
            </w:r>
            <w:r w:rsidR="00457F25" w:rsidRPr="001F67F4">
              <w:rPr>
                <w:rFonts w:ascii="Arial" w:hAnsi="Arial" w:cs="Arial"/>
                <w:sz w:val="20"/>
                <w:szCs w:val="20"/>
              </w:rPr>
              <w:t xml:space="preserve">based on </w:t>
            </w:r>
            <w:r w:rsidR="00127B07" w:rsidRPr="001F67F4">
              <w:rPr>
                <w:rFonts w:ascii="Arial" w:hAnsi="Arial" w:cs="Arial"/>
                <w:sz w:val="20"/>
                <w:szCs w:val="20"/>
              </w:rPr>
              <w:t xml:space="preserve">the empirical distribution of survival in the </w:t>
            </w:r>
            <w:r w:rsidR="006C236A" w:rsidRPr="001F67F4">
              <w:rPr>
                <w:rFonts w:ascii="Arial" w:hAnsi="Arial" w:cs="Arial"/>
                <w:sz w:val="20"/>
                <w:szCs w:val="20"/>
              </w:rPr>
              <w:t xml:space="preserve">50 </w:t>
            </w:r>
            <w:r w:rsidR="00127B07" w:rsidRPr="001F67F4">
              <w:rPr>
                <w:rFonts w:ascii="Arial" w:hAnsi="Arial" w:cs="Arial"/>
                <w:sz w:val="20"/>
                <w:szCs w:val="20"/>
              </w:rPr>
              <w:t>nearest neighbours</w:t>
            </w:r>
            <w:r w:rsidR="006C236A" w:rsidRPr="001F67F4">
              <w:rPr>
                <w:rFonts w:ascii="Arial" w:hAnsi="Arial" w:cs="Arial"/>
                <w:sz w:val="20"/>
                <w:szCs w:val="20"/>
              </w:rPr>
              <w:t xml:space="preserve"> (NN)</w:t>
            </w:r>
            <w:r w:rsidR="003555C7" w:rsidRPr="001F67F4">
              <w:rPr>
                <w:rFonts w:ascii="Arial" w:hAnsi="Arial" w:cs="Arial"/>
                <w:sz w:val="20"/>
                <w:szCs w:val="20"/>
              </w:rPr>
              <w:t xml:space="preserve"> in K1208</w:t>
            </w:r>
            <w:r w:rsidR="00127B07" w:rsidRPr="001F67F4">
              <w:rPr>
                <w:rFonts w:ascii="Arial" w:hAnsi="Arial" w:cs="Arial"/>
                <w:sz w:val="20"/>
                <w:szCs w:val="20"/>
              </w:rPr>
              <w:t>. (“Nearness” is defined as 3-dimensional Euclidean distance in the PCA space of the figures).</w:t>
            </w:r>
            <w:r w:rsidR="006C236A" w:rsidRPr="001F67F4">
              <w:rPr>
                <w:rFonts w:ascii="Arial" w:hAnsi="Arial" w:cs="Arial"/>
                <w:sz w:val="20"/>
                <w:szCs w:val="20"/>
              </w:rPr>
              <w:t xml:space="preserve"> Currently this is based on the following calculation, e.g. for 1</w:t>
            </w:r>
            <w:r w:rsidR="003555C7" w:rsidRPr="001F67F4">
              <w:rPr>
                <w:rFonts w:ascii="Arial" w:hAnsi="Arial" w:cs="Arial"/>
                <w:sz w:val="20"/>
                <w:szCs w:val="20"/>
              </w:rPr>
              <w:t>-</w:t>
            </w:r>
            <w:r w:rsidR="006C236A" w:rsidRPr="001F67F4">
              <w:rPr>
                <w:rFonts w:ascii="Arial" w:hAnsi="Arial" w:cs="Arial"/>
                <w:sz w:val="20"/>
                <w:szCs w:val="20"/>
              </w:rPr>
              <w:t>year survival in the 50 NN:</w:t>
            </w:r>
            <w:r w:rsidR="00457F25" w:rsidRPr="001F67F4">
              <w:rPr>
                <w:rFonts w:ascii="Arial" w:hAnsi="Arial" w:cs="Arial"/>
                <w:sz w:val="20"/>
                <w:szCs w:val="20"/>
              </w:rPr>
              <w:t xml:space="preserve"> </w:t>
            </w:r>
            <w:r w:rsidR="003555C7" w:rsidRPr="001F67F4">
              <w:rPr>
                <w:rFonts w:ascii="Arial" w:hAnsi="Arial" w:cs="Arial"/>
                <w:sz w:val="20"/>
                <w:szCs w:val="20"/>
              </w:rPr>
              <w:t xml:space="preserve">of the biopsies that either survived to 1 year, or failed within 1 year, what proportion failed within 1 year? </w:t>
            </w:r>
          </w:p>
          <w:p w14:paraId="4F0CBDFE" w14:textId="535121D5" w:rsidR="00457F25" w:rsidRPr="001F67F4" w:rsidRDefault="003555C7" w:rsidP="001F67F4">
            <w:pPr>
              <w:pStyle w:val="ListParagraph"/>
              <w:ind w:left="1080"/>
              <w:rPr>
                <w:rFonts w:ascii="Arial" w:hAnsi="Arial" w:cs="Arial"/>
                <w:sz w:val="20"/>
                <w:szCs w:val="20"/>
              </w:rPr>
            </w:pPr>
            <w:r w:rsidRPr="001F67F4">
              <w:rPr>
                <w:rFonts w:ascii="Arial" w:hAnsi="Arial" w:cs="Arial"/>
                <w:sz w:val="20"/>
                <w:szCs w:val="20"/>
              </w:rPr>
              <w:t xml:space="preserve">The estimate of the </w:t>
            </w:r>
            <w:r w:rsidR="00457F25" w:rsidRPr="001F67F4">
              <w:rPr>
                <w:rFonts w:ascii="Arial" w:hAnsi="Arial" w:cs="Arial"/>
                <w:sz w:val="20"/>
                <w:szCs w:val="20"/>
              </w:rPr>
              <w:t xml:space="preserve">%cortex </w:t>
            </w:r>
            <w:r w:rsidRPr="001F67F4">
              <w:rPr>
                <w:rFonts w:ascii="Arial" w:hAnsi="Arial" w:cs="Arial"/>
                <w:sz w:val="20"/>
                <w:szCs w:val="20"/>
              </w:rPr>
              <w:t xml:space="preserve">is </w:t>
            </w:r>
            <w:r w:rsidR="00457F25" w:rsidRPr="001F67F4">
              <w:rPr>
                <w:rFonts w:ascii="Arial" w:hAnsi="Arial" w:cs="Arial"/>
                <w:sz w:val="20"/>
                <w:szCs w:val="20"/>
              </w:rPr>
              <w:t xml:space="preserve">based on a logistic regression </w:t>
            </w:r>
            <w:r w:rsidRPr="001F67F4">
              <w:rPr>
                <w:rFonts w:ascii="Arial" w:hAnsi="Arial" w:cs="Arial"/>
                <w:sz w:val="20"/>
                <w:szCs w:val="20"/>
              </w:rPr>
              <w:t xml:space="preserve">model </w:t>
            </w:r>
            <w:r w:rsidR="00457F25" w:rsidRPr="001F67F4">
              <w:rPr>
                <w:rFonts w:ascii="Arial" w:hAnsi="Arial" w:cs="Arial"/>
                <w:sz w:val="20"/>
                <w:szCs w:val="20"/>
              </w:rPr>
              <w:t xml:space="preserve">that uses the expression of </w:t>
            </w:r>
            <w:r w:rsidR="00245614" w:rsidRPr="001F67F4">
              <w:rPr>
                <w:rFonts w:ascii="Arial" w:hAnsi="Arial" w:cs="Arial"/>
                <w:sz w:val="20"/>
                <w:szCs w:val="20"/>
              </w:rPr>
              <w:t xml:space="preserve">the </w:t>
            </w:r>
            <w:r w:rsidRPr="001F67F4">
              <w:rPr>
                <w:rFonts w:ascii="Arial" w:hAnsi="Arial" w:cs="Arial"/>
                <w:sz w:val="20"/>
                <w:szCs w:val="20"/>
              </w:rPr>
              <w:t>podocin gene (NPHS2). See our “Effect of Cortex/Medulla” paper.</w:t>
            </w:r>
          </w:p>
        </w:tc>
      </w:tr>
      <w:tr w:rsidR="00457F25" w:rsidRPr="001F67F4" w14:paraId="67331507" w14:textId="77777777" w:rsidTr="00047676">
        <w:trPr>
          <w:trHeight w:val="395"/>
        </w:trPr>
        <w:tc>
          <w:tcPr>
            <w:tcW w:w="562" w:type="dxa"/>
          </w:tcPr>
          <w:p w14:paraId="08B59B9D" w14:textId="439AB070"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anchor distT="0" distB="0" distL="114300" distR="114300" simplePos="0" relativeHeight="251207680" behindDoc="0" locked="0" layoutInCell="1" allowOverlap="1" wp14:anchorId="206F9899" wp14:editId="743DEC3D">
                      <wp:simplePos x="0" y="0"/>
                      <wp:positionH relativeFrom="leftMargin">
                        <wp:posOffset>64770</wp:posOffset>
                      </wp:positionH>
                      <wp:positionV relativeFrom="paragraph">
                        <wp:posOffset>-635</wp:posOffset>
                      </wp:positionV>
                      <wp:extent cx="238125" cy="228600"/>
                      <wp:effectExtent l="0" t="0" r="28575" b="19050"/>
                      <wp:wrapNone/>
                      <wp:docPr id="17" name="Octagon 17"/>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D5F810" w14:textId="77777777" w:rsidR="003555C7" w:rsidRDefault="003555C7" w:rsidP="00457F25">
                                  <w:pPr>
                                    <w:jc w:val="center"/>
                                  </w:pPr>
                                  <w: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9899" id="Octagon 17" o:spid="_x0000_s1043" type="#_x0000_t10" style="position:absolute;margin-left:5.1pt;margin-top:-.05pt;width:18.75pt;height:18pt;z-index:25120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" fillcolor="#4472c4 [3204]" strokecolor="#1f3763 [1604]" strokeweight="1pt">
                      <v:textbox inset="0,0,0,0">
                        <w:txbxContent>
                          <w:p w14:paraId="13D5F810" w14:textId="77777777" w:rsidR="003555C7" w:rsidRDefault="003555C7" w:rsidP="00457F25">
                            <w:pPr>
                              <w:jc w:val="center"/>
                            </w:pPr>
                            <w:r>
                              <w:t>7</w:t>
                            </w:r>
                          </w:p>
                        </w:txbxContent>
                      </v:textbox>
                      <w10:wrap anchorx="margin"/>
                    </v:shape>
                  </w:pict>
                </mc:Fallback>
              </mc:AlternateContent>
            </w:r>
          </w:p>
        </w:tc>
        <w:tc>
          <w:tcPr>
            <w:tcW w:w="8788" w:type="dxa"/>
            <w:vAlign w:val="center"/>
          </w:tcPr>
          <w:p w14:paraId="3A1F8B63" w14:textId="69B9259E" w:rsidR="00AE38B1" w:rsidRPr="001F67F4" w:rsidRDefault="00457F25" w:rsidP="001F67F4">
            <w:pPr>
              <w:pStyle w:val="ListParagraph"/>
              <w:ind w:left="1080"/>
              <w:rPr>
                <w:rFonts w:ascii="Arial" w:hAnsi="Arial" w:cs="Arial"/>
                <w:sz w:val="20"/>
                <w:szCs w:val="20"/>
              </w:rPr>
            </w:pPr>
            <w:r w:rsidRPr="001F67F4">
              <w:rPr>
                <w:rFonts w:ascii="Arial" w:hAnsi="Arial" w:cs="Arial"/>
                <w:sz w:val="20"/>
                <w:szCs w:val="20"/>
              </w:rPr>
              <w:t>Clinical notes</w:t>
            </w:r>
            <w:r w:rsidR="003555C7" w:rsidRPr="001F67F4">
              <w:rPr>
                <w:rFonts w:ascii="Arial" w:hAnsi="Arial" w:cs="Arial"/>
                <w:sz w:val="20"/>
                <w:szCs w:val="20"/>
              </w:rPr>
              <w:t xml:space="preserve"> </w:t>
            </w:r>
            <w:r w:rsidRPr="001F67F4">
              <w:rPr>
                <w:rFonts w:ascii="Arial" w:hAnsi="Arial" w:cs="Arial"/>
                <w:sz w:val="20"/>
                <w:szCs w:val="20"/>
              </w:rPr>
              <w:t xml:space="preserve"> </w:t>
            </w:r>
            <w:r w:rsidR="00245614" w:rsidRPr="001F67F4">
              <w:rPr>
                <w:rFonts w:ascii="Arial" w:hAnsi="Arial" w:cs="Arial"/>
                <w:sz w:val="20"/>
                <w:szCs w:val="20"/>
              </w:rPr>
              <w:t>(</w:t>
            </w:r>
            <w:r w:rsidRPr="001F67F4">
              <w:rPr>
                <w:rFonts w:ascii="Arial" w:hAnsi="Arial" w:cs="Arial"/>
                <w:sz w:val="20"/>
                <w:szCs w:val="20"/>
              </w:rPr>
              <w:t xml:space="preserve">if </w:t>
            </w:r>
            <w:r w:rsidR="00245614" w:rsidRPr="001F67F4">
              <w:rPr>
                <w:rFonts w:ascii="Arial" w:hAnsi="Arial" w:cs="Arial"/>
                <w:sz w:val="20"/>
                <w:szCs w:val="20"/>
              </w:rPr>
              <w:t>available at the time the report is run)</w:t>
            </w:r>
          </w:p>
        </w:tc>
      </w:tr>
      <w:tr w:rsidR="00457F25" w:rsidRPr="001F67F4" w14:paraId="38D3C061" w14:textId="77777777" w:rsidTr="001F67F4">
        <w:tc>
          <w:tcPr>
            <w:tcW w:w="562" w:type="dxa"/>
          </w:tcPr>
          <w:p w14:paraId="672570BA" w14:textId="3D055C28" w:rsidR="00457F25" w:rsidRPr="001F67F4" w:rsidRDefault="00457F25" w:rsidP="00013B4F">
            <w:pPr>
              <w:rPr>
                <w:rFonts w:ascii="Arial" w:hAnsi="Arial" w:cs="Arial"/>
                <w:sz w:val="20"/>
                <w:szCs w:val="20"/>
              </w:rPr>
            </w:pPr>
            <w:r w:rsidRPr="001F67F4">
              <w:rPr>
                <w:rFonts w:ascii="Arial" w:hAnsi="Arial" w:cs="Arial"/>
                <w:noProof/>
                <w:sz w:val="20"/>
                <w:szCs w:val="20"/>
                <w:lang w:eastAsia="en-CA"/>
              </w:rPr>
              <mc:AlternateContent>
                <mc:Choice Requires="wps">
                  <w:drawing>
                    <wp:anchor distT="0" distB="0" distL="114300" distR="114300" simplePos="0" relativeHeight="251208704" behindDoc="0" locked="0" layoutInCell="1" allowOverlap="1" wp14:anchorId="11AD49B1" wp14:editId="3FF0D900">
                      <wp:simplePos x="0" y="0"/>
                      <wp:positionH relativeFrom="leftMargin">
                        <wp:posOffset>64770</wp:posOffset>
                      </wp:positionH>
                      <wp:positionV relativeFrom="paragraph">
                        <wp:posOffset>0</wp:posOffset>
                      </wp:positionV>
                      <wp:extent cx="238125" cy="228600"/>
                      <wp:effectExtent l="0" t="0" r="28575" b="19050"/>
                      <wp:wrapNone/>
                      <wp:docPr id="18" name="Octagon 18"/>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5B3B69" w14:textId="77777777" w:rsidR="003555C7" w:rsidRDefault="003555C7" w:rsidP="00457F25">
                                  <w:pPr>
                                    <w:jc w:val="center"/>
                                  </w:pPr>
                                  <w: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49B1" id="Octagon 18" o:spid="_x0000_s1044" type="#_x0000_t10" style="position:absolute;margin-left:5.1pt;margin-top:0;width:18.75pt;height:18pt;z-index:251208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" fillcolor="#4472c4 [3204]" strokecolor="#1f3763 [1604]" strokeweight="1pt">
                      <v:textbox inset="0,0,0,0">
                        <w:txbxContent>
                          <w:p w14:paraId="525B3B69" w14:textId="77777777" w:rsidR="003555C7" w:rsidRDefault="003555C7" w:rsidP="00457F25">
                            <w:pPr>
                              <w:jc w:val="center"/>
                            </w:pPr>
                            <w:r>
                              <w:t>8</w:t>
                            </w:r>
                          </w:p>
                        </w:txbxContent>
                      </v:textbox>
                      <w10:wrap anchorx="margin"/>
                    </v:shape>
                  </w:pict>
                </mc:Fallback>
              </mc:AlternateContent>
            </w:r>
          </w:p>
        </w:tc>
        <w:tc>
          <w:tcPr>
            <w:tcW w:w="8788" w:type="dxa"/>
            <w:vAlign w:val="center"/>
          </w:tcPr>
          <w:p w14:paraId="4C4E2E85" w14:textId="64CF0768" w:rsidR="003555C7" w:rsidRPr="001F67F4" w:rsidRDefault="003555C7" w:rsidP="001F67F4">
            <w:pPr>
              <w:pStyle w:val="ListParagraph"/>
              <w:ind w:left="1080"/>
              <w:rPr>
                <w:rFonts w:ascii="Arial" w:hAnsi="Arial" w:cs="Arial"/>
                <w:sz w:val="20"/>
                <w:szCs w:val="20"/>
              </w:rPr>
            </w:pPr>
            <w:r w:rsidRPr="001F67F4">
              <w:rPr>
                <w:rFonts w:ascii="Arial" w:hAnsi="Arial" w:cs="Arial"/>
                <w:sz w:val="20"/>
                <w:szCs w:val="20"/>
              </w:rPr>
              <w:t>Similar to the page 1 table, but more</w:t>
            </w:r>
            <w:r w:rsidR="00457F25" w:rsidRPr="001F67F4">
              <w:rPr>
                <w:rFonts w:ascii="Arial" w:hAnsi="Arial" w:cs="Arial"/>
                <w:sz w:val="20"/>
                <w:szCs w:val="20"/>
              </w:rPr>
              <w:t xml:space="preserve"> scores</w:t>
            </w:r>
            <w:r w:rsidR="00245614" w:rsidRPr="001F67F4">
              <w:rPr>
                <w:rFonts w:ascii="Arial" w:hAnsi="Arial" w:cs="Arial"/>
                <w:sz w:val="20"/>
                <w:szCs w:val="20"/>
              </w:rPr>
              <w:t xml:space="preserve">. </w:t>
            </w:r>
          </w:p>
          <w:p w14:paraId="481D4987" w14:textId="77777777" w:rsidR="003555C7" w:rsidRPr="001F67F4" w:rsidRDefault="003555C7" w:rsidP="001F67F4">
            <w:pPr>
              <w:pStyle w:val="ListParagraph"/>
              <w:ind w:left="1080"/>
              <w:rPr>
                <w:rFonts w:ascii="Arial" w:hAnsi="Arial" w:cs="Arial"/>
                <w:sz w:val="20"/>
                <w:szCs w:val="20"/>
              </w:rPr>
            </w:pPr>
          </w:p>
          <w:p w14:paraId="3CB1D548" w14:textId="77777777" w:rsidR="003555C7" w:rsidRPr="001F67F4" w:rsidRDefault="003555C7" w:rsidP="001F67F4">
            <w:pPr>
              <w:pStyle w:val="ListParagraph"/>
              <w:ind w:left="1080"/>
              <w:rPr>
                <w:rFonts w:ascii="Arial" w:hAnsi="Arial" w:cs="Arial"/>
                <w:noProof/>
                <w:sz w:val="20"/>
                <w:szCs w:val="20"/>
              </w:rPr>
            </w:pPr>
            <w:r w:rsidRPr="001F67F4">
              <w:rPr>
                <w:rFonts w:ascii="Arial" w:hAnsi="Arial" w:cs="Arial"/>
                <w:i/>
                <w:noProof/>
                <w:sz w:val="20"/>
                <w:szCs w:val="20"/>
              </w:rPr>
              <w:t>Column 1 - Classifier/gene sets:</w:t>
            </w:r>
            <w:r w:rsidRPr="001F67F4">
              <w:rPr>
                <w:rFonts w:ascii="Arial" w:hAnsi="Arial" w:cs="Arial"/>
                <w:noProof/>
                <w:sz w:val="20"/>
                <w:szCs w:val="20"/>
              </w:rPr>
              <w:t xml:space="preserve"> </w:t>
            </w:r>
          </w:p>
          <w:p w14:paraId="0D4FF317" w14:textId="1B0BCDEC" w:rsidR="003555C7" w:rsidRPr="001F67F4" w:rsidRDefault="0079424B" w:rsidP="001F67F4">
            <w:pPr>
              <w:pStyle w:val="ListParagraph"/>
              <w:ind w:left="1080"/>
              <w:rPr>
                <w:rFonts w:ascii="Arial" w:hAnsi="Arial" w:cs="Arial"/>
                <w:b/>
                <w:i/>
                <w:noProof/>
                <w:sz w:val="20"/>
                <w:szCs w:val="20"/>
              </w:rPr>
            </w:pPr>
            <w:r w:rsidRPr="001F67F4">
              <w:rPr>
                <w:rFonts w:ascii="Arial" w:hAnsi="Arial" w:cs="Arial"/>
                <w:b/>
                <w:i/>
                <w:noProof/>
                <w:sz w:val="20"/>
                <w:szCs w:val="20"/>
              </w:rPr>
              <w:t>TCMR related</w:t>
            </w:r>
          </w:p>
          <w:p w14:paraId="1EDCE039" w14:textId="0C1F3A9B" w:rsidR="003555C7"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 xml:space="preserve">TCMR-1 = a score that estimates the probability of having a histologic diagnosis of TCMR.  The binary comparison used for training is TCMR vs all other biopsies. </w:t>
            </w:r>
          </w:p>
          <w:p w14:paraId="25181631" w14:textId="47677B2E" w:rsidR="0079424B"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 xml:space="preserve">TCMR-2 = like TCMR-1 except that biopsies with borderline rejection, BK virus, or mixed rejection are held out of the training sets. These exclusions are to keep out phenotypes similar to TCMR that might “confuse” the straightfoward TCMR vs </w:t>
            </w:r>
            <w:r w:rsidRPr="001F67F4">
              <w:rPr>
                <w:rFonts w:ascii="Arial" w:hAnsi="Arial" w:cs="Arial"/>
                <w:noProof/>
                <w:sz w:val="20"/>
                <w:szCs w:val="20"/>
              </w:rPr>
              <w:lastRenderedPageBreak/>
              <w:t>everything else analysis of TCMR-1. In reality, TCMR-1 and TCMR-2 are usually quite similar and just represent different opinions on how best to do the analysis.</w:t>
            </w:r>
          </w:p>
          <w:p w14:paraId="3FAEBD19" w14:textId="41BF376D" w:rsidR="0079424B" w:rsidRPr="001F67F4" w:rsidRDefault="0079424B" w:rsidP="001F67F4">
            <w:pPr>
              <w:pStyle w:val="ListParagraph"/>
              <w:ind w:left="1080"/>
              <w:rPr>
                <w:rFonts w:ascii="Arial" w:hAnsi="Arial" w:cs="Arial"/>
                <w:b/>
                <w:i/>
                <w:noProof/>
                <w:sz w:val="20"/>
                <w:szCs w:val="20"/>
              </w:rPr>
            </w:pPr>
            <w:r w:rsidRPr="001F67F4">
              <w:rPr>
                <w:rFonts w:ascii="Arial" w:hAnsi="Arial" w:cs="Arial"/>
                <w:b/>
                <w:i/>
                <w:noProof/>
                <w:sz w:val="20"/>
                <w:szCs w:val="20"/>
              </w:rPr>
              <w:t>Rejection related</w:t>
            </w:r>
          </w:p>
          <w:p w14:paraId="1F74C0B7" w14:textId="2C8C382F" w:rsidR="0079424B"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TCMR/ABMR/Mixed vs all other biopsies.</w:t>
            </w:r>
          </w:p>
          <w:p w14:paraId="2C66F20B" w14:textId="7519B9A3" w:rsidR="0079424B" w:rsidRPr="001F67F4" w:rsidRDefault="0079424B" w:rsidP="001F67F4">
            <w:pPr>
              <w:pStyle w:val="ListParagraph"/>
              <w:ind w:left="1080"/>
              <w:rPr>
                <w:rFonts w:ascii="Arial" w:hAnsi="Arial" w:cs="Arial"/>
                <w:b/>
                <w:i/>
                <w:noProof/>
                <w:sz w:val="20"/>
                <w:szCs w:val="20"/>
              </w:rPr>
            </w:pPr>
            <w:r w:rsidRPr="001F67F4">
              <w:rPr>
                <w:rFonts w:ascii="Arial" w:hAnsi="Arial" w:cs="Arial"/>
                <w:b/>
                <w:i/>
                <w:noProof/>
                <w:sz w:val="20"/>
                <w:szCs w:val="20"/>
              </w:rPr>
              <w:t>ABMR related</w:t>
            </w:r>
          </w:p>
          <w:p w14:paraId="7E860065" w14:textId="05C5B112" w:rsidR="0079424B"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ABMR-1 = a score that estimates the probability of having a histologic diagnosis of ABMR. The binary comparison used for training is ABMR vs all other biopsies, with TG and ABMR suspicious left out of the training sets.</w:t>
            </w:r>
          </w:p>
          <w:p w14:paraId="75CA20B8" w14:textId="25035D0F" w:rsidR="0079424B"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ABMR-2 = ABMR/Mixed vs all other biopsies with TG and ABMR suspicious left out of the training sets.</w:t>
            </w:r>
          </w:p>
          <w:p w14:paraId="665620C3" w14:textId="58075155" w:rsidR="0079424B"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ABMR-3 = ABMR vs all other biopsies with TG, ABMR suspicious, and Mixed left out of the training sets.</w:t>
            </w:r>
          </w:p>
          <w:p w14:paraId="2BC7FD0D" w14:textId="7FF6CB6E" w:rsidR="0079424B" w:rsidRPr="001F67F4" w:rsidRDefault="0079424B" w:rsidP="001F67F4">
            <w:pPr>
              <w:pStyle w:val="ListParagraph"/>
              <w:ind w:left="1080"/>
              <w:rPr>
                <w:rFonts w:ascii="Arial" w:hAnsi="Arial" w:cs="Arial"/>
                <w:noProof/>
                <w:sz w:val="20"/>
                <w:szCs w:val="20"/>
              </w:rPr>
            </w:pPr>
            <w:r w:rsidRPr="001F67F4">
              <w:rPr>
                <w:rFonts w:ascii="Arial" w:hAnsi="Arial" w:cs="Arial"/>
                <w:noProof/>
                <w:sz w:val="20"/>
                <w:szCs w:val="20"/>
              </w:rPr>
              <w:t xml:space="preserve">As with the different TCMR classifier definitions, these can be viewed as different </w:t>
            </w:r>
            <w:r w:rsidR="000B448B" w:rsidRPr="001F67F4">
              <w:rPr>
                <w:rFonts w:ascii="Arial" w:hAnsi="Arial" w:cs="Arial"/>
                <w:noProof/>
                <w:sz w:val="20"/>
                <w:szCs w:val="20"/>
              </w:rPr>
              <w:t>ways of asking the same question – none is the “right” way to do it. This is why we use the mean of the 3 (and the mean of the 2 TCMR classifiers) as our main input on page 1.</w:t>
            </w:r>
          </w:p>
          <w:p w14:paraId="1F232A33" w14:textId="65FAD603" w:rsidR="000B448B" w:rsidRPr="001F67F4" w:rsidRDefault="000B448B" w:rsidP="001F67F4">
            <w:pPr>
              <w:pStyle w:val="ListParagraph"/>
              <w:ind w:left="1080"/>
              <w:rPr>
                <w:rFonts w:ascii="Arial" w:hAnsi="Arial" w:cs="Arial"/>
                <w:b/>
                <w:i/>
                <w:noProof/>
                <w:sz w:val="20"/>
                <w:szCs w:val="20"/>
              </w:rPr>
            </w:pPr>
            <w:r w:rsidRPr="001F67F4">
              <w:rPr>
                <w:rFonts w:ascii="Arial" w:hAnsi="Arial" w:cs="Arial"/>
                <w:b/>
                <w:i/>
                <w:noProof/>
                <w:sz w:val="20"/>
                <w:szCs w:val="20"/>
              </w:rPr>
              <w:t>Classifiers based on histologic lesions</w:t>
            </w:r>
          </w:p>
          <w:p w14:paraId="136A58ED" w14:textId="53C5BEA8" w:rsidR="0079424B" w:rsidRPr="001F67F4" w:rsidRDefault="000B448B" w:rsidP="001F67F4">
            <w:pPr>
              <w:pStyle w:val="ListParagraph"/>
              <w:ind w:left="1080"/>
              <w:rPr>
                <w:rFonts w:ascii="Arial" w:hAnsi="Arial" w:cs="Arial"/>
                <w:noProof/>
                <w:sz w:val="20"/>
                <w:szCs w:val="20"/>
              </w:rPr>
            </w:pPr>
            <w:r w:rsidRPr="001F67F4">
              <w:rPr>
                <w:rFonts w:ascii="Arial" w:hAnsi="Arial" w:cs="Arial"/>
                <w:noProof/>
                <w:sz w:val="20"/>
                <w:szCs w:val="20"/>
              </w:rPr>
              <w:t xml:space="preserve">These are for the most part defined on the report page. E.g. Glomerulitis (g) &gt; 0 is the classifier-based probability of g &gt; 0 obtained by comparing g &gt; 0 biopsies to g=0 biopsies (those with missing g-scores are left out of the training sets). </w:t>
            </w:r>
          </w:p>
          <w:p w14:paraId="643019AE" w14:textId="7D03F1C2" w:rsidR="000B448B" w:rsidRPr="001F67F4" w:rsidRDefault="000B448B" w:rsidP="001F67F4">
            <w:pPr>
              <w:pStyle w:val="ListParagraph"/>
              <w:ind w:left="1080"/>
              <w:rPr>
                <w:rFonts w:ascii="Arial" w:hAnsi="Arial" w:cs="Arial"/>
                <w:noProof/>
                <w:sz w:val="20"/>
                <w:szCs w:val="20"/>
              </w:rPr>
            </w:pPr>
            <w:r w:rsidRPr="001F67F4">
              <w:rPr>
                <w:rFonts w:ascii="Arial" w:hAnsi="Arial" w:cs="Arial"/>
                <w:noProof/>
                <w:sz w:val="20"/>
                <w:szCs w:val="20"/>
              </w:rPr>
              <w:t>The DSA positive probability compares biopsies that are DSA+ vs those that are DSA-. Biopsies with no DSA were left out of the training sets. NDSA (PRA+DSA-) were included in the DSA- class for this analysis.</w:t>
            </w:r>
          </w:p>
          <w:p w14:paraId="1B5E88D4" w14:textId="5A485FBB" w:rsidR="000B448B" w:rsidRPr="001F67F4" w:rsidRDefault="000B448B" w:rsidP="001F67F4">
            <w:pPr>
              <w:pStyle w:val="ListParagraph"/>
              <w:ind w:left="1080"/>
              <w:rPr>
                <w:rFonts w:ascii="Arial" w:hAnsi="Arial" w:cs="Arial"/>
                <w:noProof/>
                <w:sz w:val="20"/>
                <w:szCs w:val="20"/>
              </w:rPr>
            </w:pPr>
            <w:r w:rsidRPr="001F67F4">
              <w:rPr>
                <w:rFonts w:ascii="Arial" w:hAnsi="Arial" w:cs="Arial"/>
                <w:noProof/>
                <w:sz w:val="20"/>
                <w:szCs w:val="20"/>
              </w:rPr>
              <w:t xml:space="preserve">The adherence index is actually an ah &gt; 0 classifier – biopsies with ah &gt; 0 are compared to those with ah = 0. </w:t>
            </w:r>
          </w:p>
          <w:p w14:paraId="258D65EC" w14:textId="77777777" w:rsidR="000B448B" w:rsidRPr="001F67F4" w:rsidRDefault="000B448B" w:rsidP="001F67F4">
            <w:pPr>
              <w:pStyle w:val="ListParagraph"/>
              <w:ind w:left="1080"/>
              <w:rPr>
                <w:rFonts w:ascii="Arial" w:hAnsi="Arial" w:cs="Arial"/>
                <w:noProof/>
                <w:sz w:val="20"/>
                <w:szCs w:val="20"/>
              </w:rPr>
            </w:pPr>
          </w:p>
          <w:p w14:paraId="50E2F9FD" w14:textId="77777777" w:rsidR="003555C7" w:rsidRPr="001F67F4" w:rsidRDefault="003555C7" w:rsidP="001F67F4">
            <w:pPr>
              <w:pStyle w:val="ListParagraph"/>
              <w:ind w:left="1080"/>
              <w:rPr>
                <w:rFonts w:ascii="Arial" w:hAnsi="Arial" w:cs="Arial"/>
                <w:noProof/>
                <w:sz w:val="20"/>
                <w:szCs w:val="20"/>
              </w:rPr>
            </w:pPr>
            <w:r w:rsidRPr="001F67F4">
              <w:rPr>
                <w:rFonts w:ascii="Arial" w:hAnsi="Arial" w:cs="Arial"/>
                <w:i/>
                <w:noProof/>
                <w:sz w:val="20"/>
                <w:szCs w:val="20"/>
              </w:rPr>
              <w:t>Column 2 – Biopsy score:</w:t>
            </w:r>
          </w:p>
          <w:p w14:paraId="2E9D4C3B" w14:textId="77777777" w:rsidR="003555C7" w:rsidRPr="001F67F4" w:rsidRDefault="003555C7" w:rsidP="001F67F4">
            <w:pPr>
              <w:pStyle w:val="ListParagraph"/>
              <w:ind w:left="1080"/>
              <w:rPr>
                <w:rFonts w:ascii="Arial" w:hAnsi="Arial" w:cs="Arial"/>
                <w:noProof/>
                <w:sz w:val="20"/>
                <w:szCs w:val="20"/>
              </w:rPr>
            </w:pPr>
            <w:r w:rsidRPr="001F67F4">
              <w:rPr>
                <w:rFonts w:ascii="Arial" w:hAnsi="Arial" w:cs="Arial"/>
                <w:noProof/>
                <w:sz w:val="20"/>
                <w:szCs w:val="20"/>
              </w:rPr>
              <w:t>The molecular score for the biopsy being evaluated</w:t>
            </w:r>
          </w:p>
          <w:p w14:paraId="63824DCC" w14:textId="77777777" w:rsidR="003555C7" w:rsidRPr="001F67F4" w:rsidRDefault="003555C7" w:rsidP="001F67F4">
            <w:pPr>
              <w:pStyle w:val="ListParagraph"/>
              <w:ind w:left="1080"/>
              <w:rPr>
                <w:rFonts w:ascii="Arial" w:hAnsi="Arial" w:cs="Arial"/>
                <w:noProof/>
                <w:sz w:val="20"/>
                <w:szCs w:val="20"/>
              </w:rPr>
            </w:pPr>
          </w:p>
          <w:p w14:paraId="18EF6733" w14:textId="181CE643" w:rsidR="003555C7" w:rsidRPr="001F67F4" w:rsidRDefault="003555C7" w:rsidP="001F67F4">
            <w:pPr>
              <w:pStyle w:val="ListParagraph"/>
              <w:ind w:left="1080"/>
              <w:rPr>
                <w:rFonts w:ascii="Arial" w:hAnsi="Arial" w:cs="Arial"/>
                <w:i/>
                <w:noProof/>
                <w:sz w:val="20"/>
                <w:szCs w:val="20"/>
              </w:rPr>
            </w:pPr>
            <w:r w:rsidRPr="001F67F4">
              <w:rPr>
                <w:rFonts w:ascii="Arial" w:hAnsi="Arial" w:cs="Arial"/>
                <w:i/>
                <w:noProof/>
                <w:sz w:val="20"/>
                <w:szCs w:val="20"/>
              </w:rPr>
              <w:t xml:space="preserve">Column 3 – Range of </w:t>
            </w:r>
            <w:r w:rsidR="000B448B" w:rsidRPr="001F67F4">
              <w:rPr>
                <w:rFonts w:ascii="Arial" w:hAnsi="Arial" w:cs="Arial"/>
                <w:i/>
                <w:noProof/>
                <w:sz w:val="20"/>
                <w:szCs w:val="20"/>
              </w:rPr>
              <w:t xml:space="preserve">possible </w:t>
            </w:r>
            <w:r w:rsidRPr="001F67F4">
              <w:rPr>
                <w:rFonts w:ascii="Arial" w:hAnsi="Arial" w:cs="Arial"/>
                <w:i/>
                <w:noProof/>
                <w:sz w:val="20"/>
                <w:szCs w:val="20"/>
              </w:rPr>
              <w:t>values:</w:t>
            </w:r>
          </w:p>
          <w:p w14:paraId="3356CC12" w14:textId="01BFF04C" w:rsidR="003555C7" w:rsidRPr="001F67F4" w:rsidRDefault="00FB16B3" w:rsidP="001F67F4">
            <w:pPr>
              <w:pStyle w:val="ListParagraph"/>
              <w:ind w:left="1080"/>
              <w:rPr>
                <w:rFonts w:ascii="Arial" w:hAnsi="Arial" w:cs="Arial"/>
                <w:noProof/>
                <w:sz w:val="20"/>
                <w:szCs w:val="20"/>
              </w:rPr>
            </w:pPr>
            <w:r w:rsidRPr="001F67F4">
              <w:rPr>
                <w:rFonts w:ascii="Arial" w:hAnsi="Arial" w:cs="Arial"/>
                <w:noProof/>
                <w:sz w:val="20"/>
                <w:szCs w:val="20"/>
              </w:rPr>
              <w:t>As on page 1, f</w:t>
            </w:r>
            <w:r w:rsidR="003555C7" w:rsidRPr="001F67F4">
              <w:rPr>
                <w:rFonts w:ascii="Arial" w:hAnsi="Arial" w:cs="Arial"/>
                <w:noProof/>
                <w:sz w:val="20"/>
                <w:szCs w:val="20"/>
              </w:rPr>
              <w:t xml:space="preserve">or the classifier scores, this is just the usual limits imposed on probability distributions – from 0.0 to 1.0. </w:t>
            </w:r>
            <w:r w:rsidRPr="001F67F4">
              <w:rPr>
                <w:rFonts w:ascii="Arial" w:hAnsi="Arial" w:cs="Arial"/>
                <w:noProof/>
                <w:sz w:val="20"/>
                <w:szCs w:val="20"/>
              </w:rPr>
              <w:t>The definition for the only non-classifier (AKI score) can be found in the page 1 details.</w:t>
            </w:r>
          </w:p>
          <w:p w14:paraId="23DF9F64" w14:textId="77777777" w:rsidR="003555C7" w:rsidRPr="001F67F4" w:rsidRDefault="003555C7" w:rsidP="001F67F4">
            <w:pPr>
              <w:pStyle w:val="ListParagraph"/>
              <w:ind w:left="1080"/>
              <w:rPr>
                <w:rFonts w:ascii="Arial" w:hAnsi="Arial" w:cs="Arial"/>
                <w:noProof/>
                <w:sz w:val="20"/>
                <w:szCs w:val="20"/>
              </w:rPr>
            </w:pPr>
          </w:p>
          <w:p w14:paraId="54F2726E" w14:textId="77777777" w:rsidR="003555C7" w:rsidRPr="001F67F4" w:rsidRDefault="003555C7" w:rsidP="001F67F4">
            <w:pPr>
              <w:pStyle w:val="ListParagraph"/>
              <w:ind w:left="1080"/>
              <w:rPr>
                <w:rFonts w:ascii="Arial" w:hAnsi="Arial" w:cs="Arial"/>
                <w:noProof/>
                <w:sz w:val="20"/>
                <w:szCs w:val="20"/>
              </w:rPr>
            </w:pPr>
            <w:r w:rsidRPr="001F67F4">
              <w:rPr>
                <w:rFonts w:ascii="Arial" w:hAnsi="Arial" w:cs="Arial"/>
                <w:i/>
                <w:noProof/>
                <w:sz w:val="20"/>
                <w:szCs w:val="20"/>
              </w:rPr>
              <w:t>Column 4 – Upper limit of normal:</w:t>
            </w:r>
          </w:p>
          <w:p w14:paraId="2C656E6A" w14:textId="7CC9E859" w:rsidR="00FB16B3" w:rsidRPr="001F67F4" w:rsidRDefault="00FB16B3" w:rsidP="001F67F4">
            <w:pPr>
              <w:pStyle w:val="ListParagraph"/>
              <w:ind w:left="1080"/>
              <w:rPr>
                <w:rFonts w:ascii="Arial" w:hAnsi="Arial" w:cs="Arial"/>
                <w:noProof/>
                <w:sz w:val="20"/>
                <w:szCs w:val="20"/>
              </w:rPr>
            </w:pPr>
            <w:r w:rsidRPr="001F67F4">
              <w:rPr>
                <w:rFonts w:ascii="Arial" w:hAnsi="Arial" w:cs="Arial"/>
                <w:noProof/>
                <w:sz w:val="20"/>
                <w:szCs w:val="20"/>
              </w:rPr>
              <w:t>See page 1 details for backgound. The specifics are:</w:t>
            </w:r>
          </w:p>
          <w:p w14:paraId="68E390D2" w14:textId="35A265CE" w:rsidR="00CD4F78" w:rsidRPr="001F67F4" w:rsidRDefault="00053B38" w:rsidP="001F67F4">
            <w:pPr>
              <w:pStyle w:val="ListParagraph"/>
              <w:ind w:left="1080"/>
              <w:rPr>
                <w:rFonts w:ascii="Arial" w:hAnsi="Arial" w:cs="Arial"/>
                <w:noProof/>
                <w:sz w:val="20"/>
                <w:szCs w:val="20"/>
              </w:rPr>
            </w:pPr>
            <w:r w:rsidRPr="001F67F4">
              <w:rPr>
                <w:rFonts w:ascii="Arial" w:hAnsi="Arial" w:cs="Arial"/>
                <w:noProof/>
                <w:sz w:val="20"/>
                <w:szCs w:val="20"/>
              </w:rPr>
              <w:t>Upper limit</w:t>
            </w:r>
            <w:r w:rsidR="002339FB" w:rsidRPr="001F67F4">
              <w:rPr>
                <w:rFonts w:ascii="Arial" w:hAnsi="Arial" w:cs="Arial"/>
                <w:noProof/>
                <w:sz w:val="20"/>
                <w:szCs w:val="20"/>
              </w:rPr>
              <w:t>s</w:t>
            </w:r>
            <w:r w:rsidRPr="001F67F4">
              <w:rPr>
                <w:rFonts w:ascii="Arial" w:hAnsi="Arial" w:cs="Arial"/>
                <w:noProof/>
                <w:sz w:val="20"/>
                <w:szCs w:val="20"/>
              </w:rPr>
              <w:t xml:space="preserve"> for the 2 TCMR classifiers and their mean is set to 0.1.</w:t>
            </w:r>
          </w:p>
          <w:p w14:paraId="3D3057B5" w14:textId="32285200" w:rsidR="00053B38" w:rsidRPr="001F67F4" w:rsidRDefault="00053B38" w:rsidP="001F67F4">
            <w:pPr>
              <w:pStyle w:val="ListParagraph"/>
              <w:ind w:left="1080"/>
              <w:rPr>
                <w:rFonts w:ascii="Arial" w:hAnsi="Arial" w:cs="Arial"/>
                <w:noProof/>
                <w:sz w:val="20"/>
                <w:szCs w:val="20"/>
              </w:rPr>
            </w:pPr>
            <w:r w:rsidRPr="001F67F4">
              <w:rPr>
                <w:rFonts w:ascii="Arial" w:hAnsi="Arial" w:cs="Arial"/>
                <w:noProof/>
                <w:sz w:val="20"/>
                <w:szCs w:val="20"/>
              </w:rPr>
              <w:t>Upper limit</w:t>
            </w:r>
            <w:r w:rsidR="002339FB" w:rsidRPr="001F67F4">
              <w:rPr>
                <w:rFonts w:ascii="Arial" w:hAnsi="Arial" w:cs="Arial"/>
                <w:noProof/>
                <w:sz w:val="20"/>
                <w:szCs w:val="20"/>
              </w:rPr>
              <w:t>s</w:t>
            </w:r>
            <w:r w:rsidRPr="001F67F4">
              <w:rPr>
                <w:rFonts w:ascii="Arial" w:hAnsi="Arial" w:cs="Arial"/>
                <w:noProof/>
                <w:sz w:val="20"/>
                <w:szCs w:val="20"/>
              </w:rPr>
              <w:t xml:space="preserve"> for the 3 ABMR classifiers and their mean is set to 0.2.</w:t>
            </w:r>
          </w:p>
          <w:p w14:paraId="3E393DC4" w14:textId="4FDE8C63" w:rsidR="002339FB" w:rsidRPr="001F67F4" w:rsidRDefault="002339FB" w:rsidP="001F67F4">
            <w:pPr>
              <w:pStyle w:val="ListParagraph"/>
              <w:ind w:left="1080"/>
              <w:rPr>
                <w:rFonts w:ascii="Arial" w:hAnsi="Arial" w:cs="Arial"/>
                <w:noProof/>
                <w:sz w:val="20"/>
                <w:szCs w:val="20"/>
              </w:rPr>
            </w:pPr>
            <w:r w:rsidRPr="001F67F4">
              <w:rPr>
                <w:rFonts w:ascii="Arial" w:hAnsi="Arial" w:cs="Arial"/>
                <w:noProof/>
                <w:sz w:val="20"/>
                <w:szCs w:val="20"/>
              </w:rPr>
              <w:t>Upper limit for the rejection classifier is set to 0.3.</w:t>
            </w:r>
          </w:p>
          <w:p w14:paraId="27BC8942" w14:textId="383DE94C" w:rsidR="002339FB" w:rsidRPr="001F67F4" w:rsidRDefault="002339FB" w:rsidP="001F67F4">
            <w:pPr>
              <w:pStyle w:val="ListParagraph"/>
              <w:ind w:left="1080"/>
              <w:rPr>
                <w:rFonts w:ascii="Arial" w:hAnsi="Arial" w:cs="Arial"/>
                <w:noProof/>
                <w:sz w:val="20"/>
                <w:szCs w:val="20"/>
              </w:rPr>
            </w:pPr>
            <w:r w:rsidRPr="001F67F4">
              <w:rPr>
                <w:rFonts w:ascii="Arial" w:hAnsi="Arial" w:cs="Arial"/>
                <w:noProof/>
                <w:sz w:val="20"/>
                <w:szCs w:val="20"/>
              </w:rPr>
              <w:t>For AKI and atrophy-fibrosis score, see page 1 details.</w:t>
            </w:r>
          </w:p>
          <w:p w14:paraId="3A2BDCE8" w14:textId="4C733488" w:rsidR="002339FB" w:rsidRPr="001F67F4" w:rsidRDefault="002339FB" w:rsidP="001F67F4">
            <w:pPr>
              <w:pStyle w:val="ListParagraph"/>
              <w:ind w:left="1080"/>
              <w:rPr>
                <w:rFonts w:ascii="Arial" w:hAnsi="Arial" w:cs="Arial"/>
                <w:noProof/>
                <w:sz w:val="20"/>
                <w:szCs w:val="20"/>
              </w:rPr>
            </w:pPr>
            <w:r w:rsidRPr="001F67F4">
              <w:rPr>
                <w:rFonts w:ascii="Arial" w:hAnsi="Arial" w:cs="Arial"/>
                <w:noProof/>
                <w:sz w:val="20"/>
                <w:szCs w:val="20"/>
              </w:rPr>
              <w:t xml:space="preserve">For the 8 classifiers listed under “Classifiers based on histologic lesions”: </w:t>
            </w:r>
          </w:p>
          <w:p w14:paraId="4F1BB7C2" w14:textId="2DA8C707" w:rsidR="002339FB" w:rsidRPr="001F67F4" w:rsidRDefault="002339FB" w:rsidP="001F67F4">
            <w:pPr>
              <w:pStyle w:val="ListParagraph"/>
              <w:ind w:left="1080"/>
              <w:rPr>
                <w:rFonts w:ascii="Arial" w:hAnsi="Arial" w:cs="Arial"/>
                <w:noProof/>
                <w:sz w:val="20"/>
                <w:szCs w:val="20"/>
              </w:rPr>
            </w:pPr>
            <w:r w:rsidRPr="001F67F4">
              <w:rPr>
                <w:rFonts w:ascii="Arial" w:hAnsi="Arial" w:cs="Arial"/>
                <w:noProof/>
                <w:sz w:val="20"/>
                <w:szCs w:val="20"/>
              </w:rPr>
              <w:t>Only the K1208 biopsies that belonged to molecular archetype group 1 (= NR – no rejection) were used. From this subset of K1208, the 50 biopsies closest in time to the biopsy being evaluated are found. Using only these, the score closest to the 90</w:t>
            </w:r>
            <w:r w:rsidRPr="001F67F4">
              <w:rPr>
                <w:rFonts w:ascii="Arial" w:hAnsi="Arial" w:cs="Arial"/>
                <w:noProof/>
                <w:sz w:val="20"/>
                <w:szCs w:val="20"/>
                <w:vertAlign w:val="superscript"/>
              </w:rPr>
              <w:t>th</w:t>
            </w:r>
            <w:r w:rsidRPr="001F67F4">
              <w:rPr>
                <w:rFonts w:ascii="Arial" w:hAnsi="Arial" w:cs="Arial"/>
                <w:noProof/>
                <w:sz w:val="20"/>
                <w:szCs w:val="20"/>
              </w:rPr>
              <w:t xml:space="preserve"> percentile is found – this is the upper limit reported.</w:t>
            </w:r>
          </w:p>
          <w:p w14:paraId="2C609B26" w14:textId="4CE28B81" w:rsidR="00053B38" w:rsidRPr="001F67F4" w:rsidRDefault="002339FB" w:rsidP="001F67F4">
            <w:pPr>
              <w:pStyle w:val="ListParagraph"/>
              <w:ind w:left="1080"/>
              <w:rPr>
                <w:rFonts w:ascii="Arial" w:hAnsi="Arial" w:cs="Arial"/>
                <w:noProof/>
                <w:sz w:val="20"/>
                <w:szCs w:val="20"/>
              </w:rPr>
            </w:pPr>
            <w:r w:rsidRPr="001F67F4">
              <w:rPr>
                <w:rFonts w:ascii="Arial" w:hAnsi="Arial" w:cs="Arial"/>
                <w:noProof/>
                <w:sz w:val="20"/>
                <w:szCs w:val="20"/>
              </w:rPr>
              <w:t>Note that the only difference between these rules and those for AKI and atrophy fibrosis is that for those 2 limits, the subpopulation being used for the ranges had to be not only archetype = 1, but also histologic Dx = NOMOA and TxBx &gt; 42 days.</w:t>
            </w:r>
          </w:p>
          <w:p w14:paraId="7F6E0D63" w14:textId="77777777" w:rsidR="00053B38" w:rsidRPr="001F67F4" w:rsidRDefault="00053B38" w:rsidP="001F67F4">
            <w:pPr>
              <w:pStyle w:val="ListParagraph"/>
              <w:ind w:left="1080"/>
              <w:rPr>
                <w:rFonts w:ascii="Arial" w:hAnsi="Arial" w:cs="Arial"/>
                <w:noProof/>
                <w:sz w:val="20"/>
                <w:szCs w:val="20"/>
              </w:rPr>
            </w:pPr>
          </w:p>
          <w:p w14:paraId="0D44B52B" w14:textId="77777777" w:rsidR="003555C7" w:rsidRPr="001F67F4" w:rsidRDefault="003555C7" w:rsidP="001F67F4">
            <w:pPr>
              <w:pStyle w:val="ListParagraph"/>
              <w:ind w:left="1080"/>
              <w:rPr>
                <w:rFonts w:ascii="Arial" w:hAnsi="Arial" w:cs="Arial"/>
                <w:noProof/>
                <w:sz w:val="20"/>
                <w:szCs w:val="20"/>
              </w:rPr>
            </w:pPr>
            <w:r w:rsidRPr="001F67F4">
              <w:rPr>
                <w:rFonts w:ascii="Arial" w:hAnsi="Arial" w:cs="Arial"/>
                <w:i/>
                <w:noProof/>
                <w:sz w:val="20"/>
                <w:szCs w:val="20"/>
              </w:rPr>
              <w:t>Column 5 – Interpretation:</w:t>
            </w:r>
          </w:p>
          <w:p w14:paraId="226286A2" w14:textId="038DD1C8" w:rsidR="00457F25" w:rsidRPr="001F67F4" w:rsidRDefault="00BE376C" w:rsidP="001F67F4">
            <w:pPr>
              <w:pStyle w:val="ListParagraph"/>
              <w:ind w:left="1080"/>
              <w:rPr>
                <w:rFonts w:ascii="Arial" w:hAnsi="Arial" w:cs="Arial"/>
                <w:sz w:val="20"/>
                <w:szCs w:val="20"/>
              </w:rPr>
            </w:pPr>
            <w:r w:rsidRPr="001F67F4">
              <w:rPr>
                <w:rFonts w:ascii="Arial" w:hAnsi="Arial" w:cs="Arial"/>
                <w:sz w:val="20"/>
                <w:szCs w:val="20"/>
              </w:rPr>
              <w:t xml:space="preserve">The same as the details for page 1 for the injury and rejection scores. For all others (g &gt; 0 and below): take the population in archetype 1=NR. From those, find the 50 biopsies that were closest to the new biopsy’s </w:t>
            </w:r>
            <w:proofErr w:type="spellStart"/>
            <w:r w:rsidRPr="001F67F4">
              <w:rPr>
                <w:rFonts w:ascii="Arial" w:hAnsi="Arial" w:cs="Arial"/>
                <w:sz w:val="20"/>
                <w:szCs w:val="20"/>
              </w:rPr>
              <w:t>TxBx</w:t>
            </w:r>
            <w:proofErr w:type="spellEnd"/>
            <w:r w:rsidRPr="001F67F4">
              <w:rPr>
                <w:rFonts w:ascii="Arial" w:hAnsi="Arial" w:cs="Arial"/>
                <w:sz w:val="20"/>
                <w:szCs w:val="20"/>
              </w:rPr>
              <w:t>. From those, find the 90</w:t>
            </w:r>
            <w:r w:rsidRPr="001F67F4">
              <w:rPr>
                <w:rFonts w:ascii="Arial" w:hAnsi="Arial" w:cs="Arial"/>
                <w:sz w:val="20"/>
                <w:szCs w:val="20"/>
                <w:vertAlign w:val="superscript"/>
              </w:rPr>
              <w:t>th</w:t>
            </w:r>
            <w:r w:rsidRPr="001F67F4">
              <w:rPr>
                <w:rFonts w:ascii="Arial" w:hAnsi="Arial" w:cs="Arial"/>
                <w:sz w:val="20"/>
                <w:szCs w:val="20"/>
              </w:rPr>
              <w:t xml:space="preserve"> percentile – this is the lower limit – anything below this is “Normal”. The range above this point is split into </w:t>
            </w:r>
            <w:proofErr w:type="spellStart"/>
            <w:r w:rsidRPr="001F67F4">
              <w:rPr>
                <w:rFonts w:ascii="Arial" w:hAnsi="Arial" w:cs="Arial"/>
                <w:sz w:val="20"/>
                <w:szCs w:val="20"/>
              </w:rPr>
              <w:t>tertiles</w:t>
            </w:r>
            <w:proofErr w:type="spellEnd"/>
            <w:r w:rsidRPr="001F67F4">
              <w:rPr>
                <w:rFonts w:ascii="Arial" w:hAnsi="Arial" w:cs="Arial"/>
                <w:sz w:val="20"/>
                <w:szCs w:val="20"/>
              </w:rPr>
              <w:t xml:space="preserve"> for the other cutoff points. Note that the categories for these 8 interpretations are like those of the rejection classifiers - </w:t>
            </w:r>
            <w:r w:rsidRPr="001F67F4">
              <w:rPr>
                <w:rFonts w:ascii="Arial" w:hAnsi="Arial" w:cs="Arial"/>
                <w:noProof/>
                <w:sz w:val="20"/>
                <w:szCs w:val="20"/>
              </w:rPr>
              <w:t xml:space="preserve">“Normal”, “Mild”, </w:t>
            </w:r>
            <w:r w:rsidRPr="001F67F4">
              <w:rPr>
                <w:rFonts w:ascii="Arial" w:hAnsi="Arial" w:cs="Arial"/>
                <w:noProof/>
                <w:sz w:val="20"/>
                <w:szCs w:val="20"/>
              </w:rPr>
              <w:lastRenderedPageBreak/>
              <w:t>“Moderate”, and “Severe” not the “Minimal”, “Mild”, “Moderate”, and “Extensive” we use for ci &gt; 1 and AKI.</w:t>
            </w:r>
          </w:p>
        </w:tc>
      </w:tr>
      <w:tr w:rsidR="00457F25" w:rsidRPr="001F67F4" w14:paraId="1DBDB655" w14:textId="77777777" w:rsidTr="001F67F4">
        <w:tc>
          <w:tcPr>
            <w:tcW w:w="562" w:type="dxa"/>
          </w:tcPr>
          <w:p w14:paraId="2E8826AD" w14:textId="1760F364" w:rsidR="00457F25" w:rsidRPr="001F67F4" w:rsidRDefault="00457F25" w:rsidP="00013B4F">
            <w:pPr>
              <w:rPr>
                <w:rFonts w:ascii="Arial" w:hAnsi="Arial" w:cs="Arial"/>
                <w:sz w:val="20"/>
                <w:szCs w:val="20"/>
              </w:rPr>
            </w:pPr>
            <w:r w:rsidRPr="001F67F4">
              <w:rPr>
                <w:rFonts w:ascii="Arial" w:hAnsi="Arial" w:cs="Arial"/>
                <w:noProof/>
                <w:sz w:val="20"/>
                <w:szCs w:val="20"/>
                <w:lang w:eastAsia="en-CA"/>
              </w:rPr>
              <w:lastRenderedPageBreak/>
              <mc:AlternateContent>
                <mc:Choice Requires="wps">
                  <w:drawing>
                    <wp:anchor distT="0" distB="0" distL="114300" distR="114300" simplePos="0" relativeHeight="251209728" behindDoc="0" locked="0" layoutInCell="1" allowOverlap="1" wp14:anchorId="7D66142C" wp14:editId="5020DBD0">
                      <wp:simplePos x="0" y="0"/>
                      <wp:positionH relativeFrom="leftMargin">
                        <wp:posOffset>64770</wp:posOffset>
                      </wp:positionH>
                      <wp:positionV relativeFrom="paragraph">
                        <wp:posOffset>635</wp:posOffset>
                      </wp:positionV>
                      <wp:extent cx="238125" cy="228600"/>
                      <wp:effectExtent l="0" t="0" r="28575" b="19050"/>
                      <wp:wrapNone/>
                      <wp:docPr id="19" name="Octagon 19"/>
                      <wp:cNvGraphicFramePr/>
                      <a:graphic xmlns:a="http://schemas.openxmlformats.org/drawingml/2006/main">
                        <a:graphicData uri="http://schemas.microsoft.com/office/word/2010/wordprocessingShape">
                          <wps:wsp>
                            <wps:cNvSpPr/>
                            <wps:spPr>
                              <a:xfrm>
                                <a:off x="0" y="0"/>
                                <a:ext cx="238125" cy="228600"/>
                              </a:xfrm>
                              <a:prstGeom prst="oc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9BD4F9" w14:textId="77777777" w:rsidR="003555C7" w:rsidRDefault="003555C7" w:rsidP="00457F25">
                                  <w:pPr>
                                    <w:jc w:val="center"/>
                                  </w:pPr>
                                  <w: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6142C" id="Octagon 19" o:spid="_x0000_s1045" type="#_x0000_t10" style="position:absolute;margin-left:5.1pt;margin-top:.05pt;width:18.75pt;height:18pt;z-index:251209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" fillcolor="#4472c4 [3204]" strokecolor="#1f3763 [1604]" strokeweight="1pt">
                      <v:textbox inset="0,0,0,0">
                        <w:txbxContent>
                          <w:p w14:paraId="009BD4F9" w14:textId="77777777" w:rsidR="003555C7" w:rsidRDefault="003555C7" w:rsidP="00457F25">
                            <w:pPr>
                              <w:jc w:val="center"/>
                            </w:pPr>
                            <w:r>
                              <w:t>9</w:t>
                            </w:r>
                          </w:p>
                        </w:txbxContent>
                      </v:textbox>
                      <w10:wrap anchorx="margin"/>
                    </v:shape>
                  </w:pict>
                </mc:Fallback>
              </mc:AlternateContent>
            </w:r>
          </w:p>
        </w:tc>
        <w:tc>
          <w:tcPr>
            <w:tcW w:w="8788" w:type="dxa"/>
            <w:vAlign w:val="center"/>
          </w:tcPr>
          <w:p w14:paraId="41712029" w14:textId="77B02C69" w:rsidR="00457F25" w:rsidRPr="001F67F4" w:rsidRDefault="00457F25" w:rsidP="001F67F4">
            <w:pPr>
              <w:pStyle w:val="ListParagraph"/>
              <w:ind w:left="1080"/>
              <w:rPr>
                <w:rFonts w:ascii="Arial" w:hAnsi="Arial" w:cs="Arial"/>
                <w:sz w:val="20"/>
                <w:szCs w:val="20"/>
              </w:rPr>
            </w:pPr>
            <w:r w:rsidRPr="001F67F4">
              <w:rPr>
                <w:rFonts w:ascii="Arial" w:hAnsi="Arial" w:cs="Arial"/>
                <w:sz w:val="20"/>
                <w:szCs w:val="20"/>
              </w:rPr>
              <w:t xml:space="preserve">Nearest neighbour counts from the </w:t>
            </w:r>
            <w:r w:rsidR="00245614" w:rsidRPr="001F67F4">
              <w:rPr>
                <w:rFonts w:ascii="Arial" w:hAnsi="Arial" w:cs="Arial"/>
                <w:sz w:val="20"/>
                <w:szCs w:val="20"/>
              </w:rPr>
              <w:t xml:space="preserve">molecular nearest neighbours in the </w:t>
            </w:r>
            <w:r w:rsidRPr="001F67F4">
              <w:rPr>
                <w:rFonts w:ascii="Arial" w:hAnsi="Arial" w:cs="Arial"/>
                <w:sz w:val="20"/>
                <w:szCs w:val="20"/>
              </w:rPr>
              <w:t>PCA plots</w:t>
            </w:r>
            <w:r w:rsidR="00BE376C" w:rsidRPr="001F67F4">
              <w:rPr>
                <w:rFonts w:ascii="Arial" w:hAnsi="Arial" w:cs="Arial"/>
                <w:sz w:val="20"/>
                <w:szCs w:val="20"/>
              </w:rPr>
              <w:t>.</w:t>
            </w:r>
          </w:p>
          <w:p w14:paraId="384081BB" w14:textId="67B2BF3C" w:rsidR="00457F25" w:rsidRPr="001F67F4" w:rsidRDefault="005619BF" w:rsidP="001F67F4">
            <w:pPr>
              <w:pStyle w:val="ListParagraph"/>
              <w:ind w:left="1080"/>
              <w:rPr>
                <w:rFonts w:ascii="Arial" w:hAnsi="Arial" w:cs="Arial"/>
                <w:sz w:val="20"/>
                <w:szCs w:val="20"/>
              </w:rPr>
            </w:pPr>
            <w:r w:rsidRPr="001F67F4">
              <w:rPr>
                <w:rFonts w:ascii="Arial" w:hAnsi="Arial" w:cs="Arial"/>
                <w:sz w:val="20"/>
                <w:szCs w:val="20"/>
              </w:rPr>
              <w:t>Find the 50 nearest neighbours (3 dimensional Euclidean distance using the PC1-3 scores), and report the frequencies of their 5 most common histologic diagnoses. The mean molecular scores for the atrophy-fibrosis classifier (called cigt1 on the report, = ci &gt; 1), rejection/ABMR1/TCMR1 classifiers, and IRRATs (= AKI score) are also reported.</w:t>
            </w:r>
          </w:p>
        </w:tc>
      </w:tr>
    </w:tbl>
    <w:p w14:paraId="2439F107" w14:textId="77777777" w:rsidR="00457F25" w:rsidRPr="001F67F4" w:rsidRDefault="00457F25" w:rsidP="00013B4F">
      <w:pPr>
        <w:rPr>
          <w:rFonts w:ascii="Arial" w:hAnsi="Arial" w:cs="Arial"/>
          <w:sz w:val="20"/>
          <w:szCs w:val="20"/>
        </w:rPr>
      </w:pPr>
    </w:p>
    <w:sectPr w:rsidR="00457F25" w:rsidRPr="001F67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5174"/>
    <w:multiLevelType w:val="hybridMultilevel"/>
    <w:tmpl w:val="B5A05E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0271B6"/>
    <w:multiLevelType w:val="hybridMultilevel"/>
    <w:tmpl w:val="0B9819B2"/>
    <w:lvl w:ilvl="0" w:tplc="A232EB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F835FD1"/>
    <w:multiLevelType w:val="hybridMultilevel"/>
    <w:tmpl w:val="4B6612DA"/>
    <w:lvl w:ilvl="0" w:tplc="6E0C59EC">
      <w:start w:val="1"/>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F554D67"/>
    <w:multiLevelType w:val="hybridMultilevel"/>
    <w:tmpl w:val="0B9819B2"/>
    <w:lvl w:ilvl="0" w:tplc="A232EB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2MTY1MzQwNDIxsTRX0lEKTi0uzszPAykwqgUAj2kUviwAAAA="/>
  </w:docVars>
  <w:rsids>
    <w:rsidRoot w:val="00013B4F"/>
    <w:rsid w:val="00013B4F"/>
    <w:rsid w:val="0004729A"/>
    <w:rsid w:val="00047676"/>
    <w:rsid w:val="00053B38"/>
    <w:rsid w:val="00071287"/>
    <w:rsid w:val="00084E4A"/>
    <w:rsid w:val="000B34B7"/>
    <w:rsid w:val="000B448B"/>
    <w:rsid w:val="000B48F1"/>
    <w:rsid w:val="000C2683"/>
    <w:rsid w:val="00113A54"/>
    <w:rsid w:val="00127B07"/>
    <w:rsid w:val="0016620E"/>
    <w:rsid w:val="001F67F4"/>
    <w:rsid w:val="002339FB"/>
    <w:rsid w:val="00245614"/>
    <w:rsid w:val="002A018E"/>
    <w:rsid w:val="003239FA"/>
    <w:rsid w:val="003555C7"/>
    <w:rsid w:val="00367AF1"/>
    <w:rsid w:val="00395B92"/>
    <w:rsid w:val="0044576F"/>
    <w:rsid w:val="00457F25"/>
    <w:rsid w:val="004631C7"/>
    <w:rsid w:val="004A596D"/>
    <w:rsid w:val="004C487D"/>
    <w:rsid w:val="004E1D50"/>
    <w:rsid w:val="00513F09"/>
    <w:rsid w:val="005619BF"/>
    <w:rsid w:val="005714F9"/>
    <w:rsid w:val="005D7C11"/>
    <w:rsid w:val="00664363"/>
    <w:rsid w:val="00673102"/>
    <w:rsid w:val="006776A4"/>
    <w:rsid w:val="0069519F"/>
    <w:rsid w:val="006B4B31"/>
    <w:rsid w:val="006C236A"/>
    <w:rsid w:val="006C3CE8"/>
    <w:rsid w:val="006F1C66"/>
    <w:rsid w:val="00734FA3"/>
    <w:rsid w:val="0079424B"/>
    <w:rsid w:val="00851EB3"/>
    <w:rsid w:val="00862C79"/>
    <w:rsid w:val="0090414F"/>
    <w:rsid w:val="00911C67"/>
    <w:rsid w:val="00992F20"/>
    <w:rsid w:val="00996D3D"/>
    <w:rsid w:val="009C0148"/>
    <w:rsid w:val="009F1E46"/>
    <w:rsid w:val="00A35B67"/>
    <w:rsid w:val="00A62CBA"/>
    <w:rsid w:val="00AA1D7C"/>
    <w:rsid w:val="00AA2BD5"/>
    <w:rsid w:val="00AD4D3C"/>
    <w:rsid w:val="00AD5521"/>
    <w:rsid w:val="00AE38B1"/>
    <w:rsid w:val="00AF6F94"/>
    <w:rsid w:val="00B30309"/>
    <w:rsid w:val="00B53545"/>
    <w:rsid w:val="00B71004"/>
    <w:rsid w:val="00BE376C"/>
    <w:rsid w:val="00BF4B22"/>
    <w:rsid w:val="00C03C33"/>
    <w:rsid w:val="00C35143"/>
    <w:rsid w:val="00C46FF2"/>
    <w:rsid w:val="00CC0641"/>
    <w:rsid w:val="00CD4F78"/>
    <w:rsid w:val="00CD70FD"/>
    <w:rsid w:val="00D14A5B"/>
    <w:rsid w:val="00DA3E68"/>
    <w:rsid w:val="00EF6FE6"/>
    <w:rsid w:val="00F573CD"/>
    <w:rsid w:val="00F938A4"/>
    <w:rsid w:val="00FB1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0813"/>
  <w15:docId w15:val="{02D19708-D72E-45EF-8B84-47485985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B4F"/>
    <w:pPr>
      <w:ind w:left="720"/>
      <w:contextualSpacing/>
    </w:pPr>
  </w:style>
  <w:style w:type="paragraph" w:styleId="NormalWeb">
    <w:name w:val="Normal (Web)"/>
    <w:basedOn w:val="Normal"/>
    <w:uiPriority w:val="99"/>
    <w:semiHidden/>
    <w:unhideWhenUsed/>
    <w:rsid w:val="00BF4B22"/>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39"/>
    <w:rsid w:val="0045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Reeve</dc:creator>
  <cp:keywords/>
  <dc:description/>
  <cp:lastModifiedBy>Jessica Chang</cp:lastModifiedBy>
  <cp:revision>5</cp:revision>
  <dcterms:created xsi:type="dcterms:W3CDTF">2018-08-21T15:52:00Z</dcterms:created>
  <dcterms:modified xsi:type="dcterms:W3CDTF">2019-02-06T15:49:00Z</dcterms:modified>
</cp:coreProperties>
</file>