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shd w:val="clear" w:color="auto" w:fill="FFFFFF"/>
        <w:tblCellMar>
          <w:left w:w="0" w:type="dxa"/>
          <w:right w:w="0" w:type="dxa"/>
        </w:tblCellMar>
        <w:tblLook w:val="04A0" w:firstRow="1" w:lastRow="0" w:firstColumn="1" w:lastColumn="0" w:noHBand="0" w:noVBand="1"/>
      </w:tblPr>
      <w:tblGrid>
        <w:gridCol w:w="9360"/>
      </w:tblGrid>
      <w:tr w:rsidR="004C4974" w:rsidRPr="004C4974" w:rsidTr="004C4974">
        <w:trPr>
          <w:jc w:val="center"/>
        </w:trPr>
        <w:tc>
          <w:tcPr>
            <w:tcW w:w="0" w:type="auto"/>
            <w:tcBorders>
              <w:top w:val="nil"/>
              <w:left w:val="nil"/>
              <w:bottom w:val="nil"/>
              <w:right w:val="nil"/>
            </w:tcBorders>
            <w:shd w:val="clear" w:color="auto" w:fill="FFFFFF"/>
            <w:vAlign w:val="center"/>
            <w:hideMark/>
          </w:tcPr>
          <w:p w:rsidR="004C4974" w:rsidRPr="004C4974" w:rsidRDefault="004C4974" w:rsidP="004C4974">
            <w:pPr>
              <w:spacing w:after="0" w:line="300" w:lineRule="atLeast"/>
              <w:rPr>
                <w:rFonts w:ascii="Helvetica" w:eastAsia="Times New Roman" w:hAnsi="Helvetica" w:cs="Helvetica"/>
                <w:b/>
                <w:bCs/>
                <w:color w:val="007C41"/>
                <w:sz w:val="27"/>
                <w:szCs w:val="27"/>
              </w:rPr>
            </w:pPr>
            <w:r w:rsidRPr="004C4974">
              <w:rPr>
                <w:rFonts w:ascii="Helvetica" w:eastAsia="Times New Roman" w:hAnsi="Helvetica" w:cs="Helvetica"/>
                <w:b/>
                <w:bCs/>
                <w:color w:val="007C41"/>
                <w:sz w:val="27"/>
                <w:szCs w:val="27"/>
              </w:rPr>
              <w:t>Thinking about retirement? Consider taking a TRIP</w:t>
            </w:r>
          </w:p>
        </w:tc>
      </w:tr>
      <w:tr w:rsidR="004C4974" w:rsidRPr="004C4974" w:rsidTr="004C4974">
        <w:trPr>
          <w:trHeight w:val="300"/>
          <w:jc w:val="center"/>
        </w:trPr>
        <w:tc>
          <w:tcPr>
            <w:tcW w:w="0" w:type="auto"/>
            <w:tcBorders>
              <w:top w:val="nil"/>
              <w:left w:val="nil"/>
              <w:bottom w:val="nil"/>
              <w:right w:val="nil"/>
            </w:tcBorders>
            <w:shd w:val="clear" w:color="auto" w:fill="FFFFFF"/>
            <w:vAlign w:val="center"/>
            <w:hideMark/>
          </w:tcPr>
          <w:p w:rsidR="004C4974" w:rsidRPr="004C4974" w:rsidRDefault="004C4974" w:rsidP="004C4974">
            <w:pPr>
              <w:spacing w:after="0" w:line="15" w:lineRule="atLeast"/>
              <w:rPr>
                <w:rFonts w:ascii="Arial" w:eastAsia="Times New Roman" w:hAnsi="Arial" w:cs="Arial"/>
                <w:color w:val="000000"/>
                <w:sz w:val="2"/>
                <w:szCs w:val="2"/>
              </w:rPr>
            </w:pPr>
            <w:r w:rsidRPr="004C4974">
              <w:rPr>
                <w:rFonts w:ascii="Arial" w:eastAsia="Times New Roman" w:hAnsi="Arial" w:cs="Arial"/>
                <w:color w:val="000000"/>
                <w:sz w:val="2"/>
                <w:szCs w:val="2"/>
              </w:rPr>
              <w:t> </w:t>
            </w:r>
          </w:p>
        </w:tc>
      </w:tr>
      <w:tr w:rsidR="004C4974" w:rsidRPr="004C4974" w:rsidTr="004C4974">
        <w:trPr>
          <w:jc w:val="center"/>
        </w:trPr>
        <w:tc>
          <w:tcPr>
            <w:tcW w:w="0" w:type="auto"/>
            <w:tcBorders>
              <w:top w:val="nil"/>
              <w:left w:val="nil"/>
              <w:bottom w:val="nil"/>
              <w:right w:val="nil"/>
            </w:tcBorders>
            <w:shd w:val="clear" w:color="auto" w:fill="FFFFFF"/>
            <w:vAlign w:val="center"/>
            <w:hideMark/>
          </w:tcPr>
          <w:p w:rsidR="004C4974" w:rsidRPr="004C4974" w:rsidRDefault="004C4974" w:rsidP="004C4974">
            <w:pPr>
              <w:spacing w:after="0" w:line="240" w:lineRule="auto"/>
              <w:rPr>
                <w:rFonts w:ascii="Arial" w:eastAsia="Times New Roman" w:hAnsi="Arial" w:cs="Arial"/>
                <w:color w:val="464646"/>
                <w:sz w:val="21"/>
                <w:szCs w:val="21"/>
              </w:rPr>
            </w:pPr>
            <w:r w:rsidRPr="004C4974">
              <w:rPr>
                <w:rFonts w:ascii="Arial" w:eastAsia="Times New Roman" w:hAnsi="Arial" w:cs="Arial"/>
                <w:color w:val="464646"/>
                <w:sz w:val="21"/>
                <w:szCs w:val="21"/>
              </w:rPr>
              <w:t>New plan offers options to faculty members who are considering retirement.</w:t>
            </w:r>
          </w:p>
        </w:tc>
      </w:tr>
      <w:tr w:rsidR="004C4974" w:rsidRPr="004C4974" w:rsidTr="004C4974">
        <w:trPr>
          <w:trHeight w:val="300"/>
          <w:jc w:val="center"/>
        </w:trPr>
        <w:tc>
          <w:tcPr>
            <w:tcW w:w="0" w:type="auto"/>
            <w:tcBorders>
              <w:top w:val="nil"/>
              <w:left w:val="nil"/>
              <w:bottom w:val="nil"/>
              <w:right w:val="nil"/>
            </w:tcBorders>
            <w:shd w:val="clear" w:color="auto" w:fill="FFFFFF"/>
            <w:vAlign w:val="center"/>
            <w:hideMark/>
          </w:tcPr>
          <w:p w:rsidR="004C4974" w:rsidRPr="004C4974" w:rsidRDefault="004C4974" w:rsidP="004C4974">
            <w:pPr>
              <w:spacing w:after="0" w:line="15" w:lineRule="atLeast"/>
              <w:rPr>
                <w:rFonts w:ascii="Arial" w:eastAsia="Times New Roman" w:hAnsi="Arial" w:cs="Arial"/>
                <w:color w:val="000000"/>
                <w:sz w:val="2"/>
                <w:szCs w:val="2"/>
              </w:rPr>
            </w:pPr>
            <w:r w:rsidRPr="004C4974">
              <w:rPr>
                <w:rFonts w:ascii="Arial" w:eastAsia="Times New Roman" w:hAnsi="Arial" w:cs="Arial"/>
                <w:color w:val="000000"/>
                <w:sz w:val="2"/>
                <w:szCs w:val="2"/>
              </w:rPr>
              <w:t> </w:t>
            </w:r>
          </w:p>
        </w:tc>
      </w:tr>
      <w:tr w:rsidR="004C4974" w:rsidRPr="004C4974" w:rsidTr="004C4974">
        <w:trPr>
          <w:jc w:val="center"/>
        </w:trPr>
        <w:tc>
          <w:tcPr>
            <w:tcW w:w="0" w:type="auto"/>
            <w:tcBorders>
              <w:top w:val="nil"/>
              <w:left w:val="nil"/>
              <w:bottom w:val="nil"/>
              <w:right w:val="nil"/>
            </w:tcBorders>
            <w:shd w:val="clear" w:color="auto" w:fill="FFFFFF"/>
            <w:vAlign w:val="center"/>
            <w:hideMark/>
          </w:tcPr>
          <w:p w:rsidR="004C4974" w:rsidRPr="004C4974" w:rsidRDefault="004C4974" w:rsidP="004C4974">
            <w:pPr>
              <w:spacing w:after="0" w:line="240" w:lineRule="atLeast"/>
              <w:rPr>
                <w:rFonts w:ascii="Helvetica" w:eastAsia="Times New Roman" w:hAnsi="Helvetica" w:cs="Helvetica"/>
                <w:color w:val="1A7A4A"/>
                <w:sz w:val="21"/>
                <w:szCs w:val="21"/>
              </w:rPr>
            </w:pPr>
          </w:p>
        </w:tc>
      </w:tr>
    </w:tbl>
    <w:p w:rsidR="004C4974" w:rsidRPr="004C4974" w:rsidRDefault="004C4974" w:rsidP="004C4974">
      <w:pPr>
        <w:shd w:val="clear" w:color="auto" w:fill="FFFFFF"/>
        <w:spacing w:line="300" w:lineRule="atLeast"/>
        <w:rPr>
          <w:rFonts w:ascii="Helvetica" w:eastAsia="Times New Roman" w:hAnsi="Helvetica" w:cs="Helvetica"/>
          <w:b/>
          <w:bCs/>
          <w:color w:val="007C41"/>
          <w:sz w:val="27"/>
          <w:szCs w:val="27"/>
        </w:rPr>
      </w:pPr>
      <w:r w:rsidRPr="004C4974">
        <w:rPr>
          <w:rFonts w:ascii="Helvetica" w:eastAsia="Times New Roman" w:hAnsi="Helvetica" w:cs="Helvetica"/>
          <w:b/>
          <w:bCs/>
          <w:color w:val="007C41"/>
          <w:sz w:val="27"/>
          <w:szCs w:val="27"/>
        </w:rPr>
        <w:t>Thinking about retirement? Consider taking a TRIP</w:t>
      </w:r>
    </w:p>
    <w:p w:rsidR="004C4974" w:rsidRPr="004C4974" w:rsidRDefault="004C4974" w:rsidP="004C4974">
      <w:pPr>
        <w:shd w:val="clear" w:color="auto" w:fill="FFFFFF"/>
        <w:spacing w:after="0" w:line="240" w:lineRule="auto"/>
        <w:rPr>
          <w:rFonts w:ascii="Arial" w:eastAsia="Times New Roman" w:hAnsi="Arial" w:cs="Arial"/>
          <w:color w:val="464646"/>
          <w:sz w:val="21"/>
          <w:szCs w:val="21"/>
        </w:rPr>
      </w:pPr>
      <w:r w:rsidRPr="004C4974">
        <w:rPr>
          <w:rFonts w:ascii="Arial" w:eastAsia="Times New Roman" w:hAnsi="Arial" w:cs="Arial"/>
          <w:color w:val="464646"/>
          <w:sz w:val="21"/>
          <w:szCs w:val="21"/>
        </w:rPr>
        <w:t>The Faculty of Medicine &amp; Dentistry (FoMD) is offering an enhanced suite of options for faculty members who are considering retirement, specifically those concerned about how a retirement decision will affect their ability to gradually wind down research and/or scholarly activities.</w:t>
      </w:r>
    </w:p>
    <w:p w:rsidR="004C4974" w:rsidRPr="004C4974" w:rsidRDefault="004C4974" w:rsidP="004C4974">
      <w:pPr>
        <w:shd w:val="clear" w:color="auto" w:fill="FFFFFF"/>
        <w:spacing w:after="0" w:line="270" w:lineRule="atLeast"/>
        <w:rPr>
          <w:rFonts w:ascii="Helvetica" w:eastAsia="Times New Roman" w:hAnsi="Helvetica" w:cs="Helvetica"/>
          <w:color w:val="464646"/>
          <w:sz w:val="21"/>
          <w:szCs w:val="21"/>
        </w:rPr>
      </w:pPr>
      <w:r w:rsidRPr="004C4974">
        <w:rPr>
          <w:rFonts w:ascii="Arial" w:eastAsia="Times New Roman" w:hAnsi="Arial" w:cs="Arial"/>
          <w:color w:val="464646"/>
          <w:sz w:val="21"/>
          <w:szCs w:val="21"/>
        </w:rPr>
        <w:br/>
      </w:r>
    </w:p>
    <w:p w:rsidR="004C4974" w:rsidRPr="004C4974" w:rsidRDefault="004C4974" w:rsidP="004C4974">
      <w:pPr>
        <w:shd w:val="clear" w:color="auto" w:fill="FFFFFF"/>
        <w:spacing w:after="0" w:line="240" w:lineRule="auto"/>
        <w:rPr>
          <w:rFonts w:ascii="Arial" w:eastAsia="Times New Roman" w:hAnsi="Arial" w:cs="Arial"/>
          <w:color w:val="464646"/>
          <w:sz w:val="21"/>
          <w:szCs w:val="21"/>
        </w:rPr>
      </w:pPr>
      <w:r w:rsidRPr="004C4974">
        <w:rPr>
          <w:rFonts w:ascii="Arial" w:eastAsia="Times New Roman" w:hAnsi="Arial" w:cs="Arial"/>
          <w:color w:val="464646"/>
          <w:sz w:val="21"/>
          <w:szCs w:val="21"/>
        </w:rPr>
        <w:t>The Transitional Retirement Implantation Program (TRIP) is an initiative developed by a faculty leadership working group, in conjunction with central administration of the University of Alberta, and is designed to address four major challenges:</w:t>
      </w:r>
    </w:p>
    <w:p w:rsidR="004C4974" w:rsidRPr="004C4974" w:rsidRDefault="004C4974" w:rsidP="004C4974">
      <w:pPr>
        <w:shd w:val="clear" w:color="auto" w:fill="FFFFFF"/>
        <w:spacing w:after="0" w:line="270" w:lineRule="atLeast"/>
        <w:rPr>
          <w:rFonts w:ascii="Helvetica" w:eastAsia="Times New Roman" w:hAnsi="Helvetica" w:cs="Helvetica"/>
          <w:color w:val="464646"/>
          <w:sz w:val="21"/>
          <w:szCs w:val="21"/>
        </w:rPr>
      </w:pPr>
      <w:r w:rsidRPr="004C4974">
        <w:rPr>
          <w:rFonts w:ascii="Arial" w:eastAsia="Times New Roman" w:hAnsi="Arial" w:cs="Arial"/>
          <w:color w:val="464646"/>
          <w:sz w:val="21"/>
          <w:szCs w:val="21"/>
        </w:rPr>
        <w:br/>
      </w:r>
    </w:p>
    <w:p w:rsidR="004C4974" w:rsidRPr="004C4974" w:rsidRDefault="004C4974" w:rsidP="004C4974">
      <w:pPr>
        <w:numPr>
          <w:ilvl w:val="0"/>
          <w:numId w:val="1"/>
        </w:numPr>
        <w:shd w:val="clear" w:color="auto" w:fill="FFFFFF"/>
        <w:spacing w:after="0" w:line="240" w:lineRule="auto"/>
        <w:ind w:left="360" w:right="360"/>
        <w:rPr>
          <w:rFonts w:ascii="Arial" w:eastAsia="Times New Roman" w:hAnsi="Arial" w:cs="Arial"/>
          <w:color w:val="464646"/>
          <w:sz w:val="21"/>
          <w:szCs w:val="21"/>
        </w:rPr>
      </w:pPr>
      <w:r w:rsidRPr="004C4974">
        <w:rPr>
          <w:rFonts w:ascii="Arial" w:eastAsia="Times New Roman" w:hAnsi="Arial" w:cs="Arial"/>
          <w:color w:val="464646"/>
          <w:sz w:val="21"/>
          <w:szCs w:val="21"/>
        </w:rPr>
        <w:t>Finding viable retirement solutions for faculty members</w:t>
      </w:r>
    </w:p>
    <w:p w:rsidR="004C4974" w:rsidRPr="004C4974" w:rsidRDefault="004C4974" w:rsidP="004C4974">
      <w:pPr>
        <w:numPr>
          <w:ilvl w:val="0"/>
          <w:numId w:val="1"/>
        </w:numPr>
        <w:shd w:val="clear" w:color="auto" w:fill="FFFFFF"/>
        <w:spacing w:after="0" w:line="240" w:lineRule="auto"/>
        <w:ind w:left="360" w:right="360"/>
        <w:rPr>
          <w:rFonts w:ascii="Arial" w:eastAsia="Times New Roman" w:hAnsi="Arial" w:cs="Arial"/>
          <w:color w:val="464646"/>
          <w:sz w:val="21"/>
          <w:szCs w:val="21"/>
        </w:rPr>
      </w:pPr>
      <w:r w:rsidRPr="004C4974">
        <w:rPr>
          <w:rFonts w:ascii="Arial" w:eastAsia="Times New Roman" w:hAnsi="Arial" w:cs="Arial"/>
          <w:color w:val="464646"/>
          <w:sz w:val="21"/>
          <w:szCs w:val="21"/>
        </w:rPr>
        <w:t>Recruiting new faculty members and assisting with their start-up expenses</w:t>
      </w:r>
    </w:p>
    <w:p w:rsidR="004C4974" w:rsidRPr="004C4974" w:rsidRDefault="004C4974" w:rsidP="004C4974">
      <w:pPr>
        <w:numPr>
          <w:ilvl w:val="0"/>
          <w:numId w:val="1"/>
        </w:numPr>
        <w:shd w:val="clear" w:color="auto" w:fill="FFFFFF"/>
        <w:spacing w:after="0" w:line="240" w:lineRule="auto"/>
        <w:ind w:left="360" w:right="360"/>
        <w:rPr>
          <w:rFonts w:ascii="Arial" w:eastAsia="Times New Roman" w:hAnsi="Arial" w:cs="Arial"/>
          <w:color w:val="464646"/>
          <w:sz w:val="21"/>
          <w:szCs w:val="21"/>
        </w:rPr>
      </w:pPr>
      <w:r w:rsidRPr="004C4974">
        <w:rPr>
          <w:rFonts w:ascii="Arial" w:eastAsia="Times New Roman" w:hAnsi="Arial" w:cs="Arial"/>
          <w:color w:val="464646"/>
          <w:sz w:val="21"/>
          <w:szCs w:val="21"/>
        </w:rPr>
        <w:t>Retaining the productivity and mentorship of faculty members who are transitioning to retirement</w:t>
      </w:r>
    </w:p>
    <w:p w:rsidR="004C4974" w:rsidRPr="004C4974" w:rsidRDefault="004C4974" w:rsidP="004C4974">
      <w:pPr>
        <w:numPr>
          <w:ilvl w:val="0"/>
          <w:numId w:val="1"/>
        </w:numPr>
        <w:shd w:val="clear" w:color="auto" w:fill="FFFFFF"/>
        <w:spacing w:after="0" w:line="240" w:lineRule="auto"/>
        <w:ind w:left="360" w:right="360"/>
        <w:rPr>
          <w:rFonts w:ascii="Arial" w:eastAsia="Times New Roman" w:hAnsi="Arial" w:cs="Arial"/>
          <w:color w:val="464646"/>
          <w:sz w:val="21"/>
          <w:szCs w:val="21"/>
        </w:rPr>
      </w:pPr>
      <w:r w:rsidRPr="004C4974">
        <w:rPr>
          <w:rFonts w:ascii="Arial" w:eastAsia="Times New Roman" w:hAnsi="Arial" w:cs="Arial"/>
          <w:color w:val="464646"/>
          <w:sz w:val="21"/>
          <w:szCs w:val="21"/>
        </w:rPr>
        <w:t>Retaining productive faculty members whose source of base salary funding may be contingent</w:t>
      </w:r>
    </w:p>
    <w:p w:rsidR="004C4974" w:rsidRPr="004C4974" w:rsidRDefault="004C4974" w:rsidP="004C4974">
      <w:pPr>
        <w:shd w:val="clear" w:color="auto" w:fill="FFFFFF"/>
        <w:spacing w:after="0" w:line="240" w:lineRule="auto"/>
        <w:rPr>
          <w:rFonts w:ascii="Arial" w:eastAsia="Times New Roman" w:hAnsi="Arial" w:cs="Arial"/>
          <w:color w:val="464646"/>
          <w:sz w:val="21"/>
          <w:szCs w:val="21"/>
        </w:rPr>
      </w:pPr>
      <w:r w:rsidRPr="004C4974">
        <w:rPr>
          <w:rFonts w:ascii="Arial" w:eastAsia="Times New Roman" w:hAnsi="Arial" w:cs="Arial"/>
          <w:color w:val="464646"/>
          <w:sz w:val="21"/>
          <w:szCs w:val="21"/>
        </w:rPr>
        <w:t>Dubbed the “3x3” model, savings from the retiree’s salary will be evenly allocated between three pools: 1/3 will be used to recruit new faculty members at the assistant professor level, 1/3 will be used to support those new faculty and 1/3 will be used as a form of research allowance to support the retiree’s scholarly and/or research activities.</w:t>
      </w:r>
    </w:p>
    <w:p w:rsidR="004C4974" w:rsidRPr="004C4974" w:rsidRDefault="004C4974" w:rsidP="004C4974">
      <w:pPr>
        <w:shd w:val="clear" w:color="auto" w:fill="FFFFFF"/>
        <w:spacing w:after="0" w:line="270" w:lineRule="atLeast"/>
        <w:rPr>
          <w:rFonts w:ascii="Helvetica" w:eastAsia="Times New Roman" w:hAnsi="Helvetica" w:cs="Helvetica"/>
          <w:color w:val="464646"/>
          <w:sz w:val="21"/>
          <w:szCs w:val="21"/>
        </w:rPr>
      </w:pPr>
      <w:r w:rsidRPr="004C4974">
        <w:rPr>
          <w:rFonts w:ascii="Arial" w:eastAsia="Times New Roman" w:hAnsi="Arial" w:cs="Arial"/>
          <w:color w:val="464646"/>
          <w:sz w:val="21"/>
          <w:szCs w:val="21"/>
        </w:rPr>
        <w:br/>
      </w:r>
    </w:p>
    <w:p w:rsidR="004C4974" w:rsidRPr="004C4974" w:rsidRDefault="004C4974" w:rsidP="004C4974">
      <w:pPr>
        <w:shd w:val="clear" w:color="auto" w:fill="FFFFFF"/>
        <w:spacing w:after="0" w:line="240" w:lineRule="auto"/>
        <w:rPr>
          <w:rFonts w:ascii="Arial" w:eastAsia="Times New Roman" w:hAnsi="Arial" w:cs="Arial"/>
          <w:color w:val="464646"/>
          <w:sz w:val="21"/>
          <w:szCs w:val="21"/>
        </w:rPr>
      </w:pPr>
      <w:r w:rsidRPr="004C4974">
        <w:rPr>
          <w:rFonts w:ascii="Arial" w:eastAsia="Times New Roman" w:hAnsi="Arial" w:cs="Arial"/>
          <w:color w:val="464646"/>
          <w:sz w:val="21"/>
          <w:szCs w:val="21"/>
        </w:rPr>
        <w:t>“One of the difficulties that senior faculty face is winding down to retirement and transitioning their research and scholarly activities to either a smaller scale or satisfactory conclusion,” says Dr. Charles Holmes, chair of the Department of Biochemistry and lead member of the TRIP committee working group. “The TRIP program will provide funds to allow these faculty members to do this. The TRIP program also seeks to better ally transition to retirement with direct faculty renewal at the assistant professor level.”</w:t>
      </w:r>
    </w:p>
    <w:p w:rsidR="004C4974" w:rsidRPr="004C4974" w:rsidRDefault="004C4974" w:rsidP="004C4974">
      <w:pPr>
        <w:shd w:val="clear" w:color="auto" w:fill="FFFFFF"/>
        <w:spacing w:after="0" w:line="270" w:lineRule="atLeast"/>
        <w:rPr>
          <w:rFonts w:ascii="Helvetica" w:eastAsia="Times New Roman" w:hAnsi="Helvetica" w:cs="Helvetica"/>
          <w:color w:val="464646"/>
          <w:sz w:val="21"/>
          <w:szCs w:val="21"/>
        </w:rPr>
      </w:pPr>
      <w:r w:rsidRPr="004C4974">
        <w:rPr>
          <w:rFonts w:ascii="Arial" w:eastAsia="Times New Roman" w:hAnsi="Arial" w:cs="Arial"/>
          <w:color w:val="464646"/>
          <w:sz w:val="21"/>
          <w:szCs w:val="21"/>
        </w:rPr>
        <w:br/>
      </w:r>
    </w:p>
    <w:p w:rsidR="004C4974" w:rsidRPr="004C4974" w:rsidRDefault="004C4974" w:rsidP="004C4974">
      <w:pPr>
        <w:shd w:val="clear" w:color="auto" w:fill="FFFFFF"/>
        <w:spacing w:after="0" w:line="240" w:lineRule="auto"/>
        <w:rPr>
          <w:rFonts w:ascii="Arial" w:eastAsia="Times New Roman" w:hAnsi="Arial" w:cs="Arial"/>
          <w:color w:val="464646"/>
          <w:sz w:val="21"/>
          <w:szCs w:val="21"/>
        </w:rPr>
      </w:pPr>
      <w:r w:rsidRPr="004C4974">
        <w:rPr>
          <w:rFonts w:ascii="Arial" w:eastAsia="Times New Roman" w:hAnsi="Arial" w:cs="Arial"/>
          <w:color w:val="464646"/>
          <w:sz w:val="21"/>
          <w:szCs w:val="21"/>
        </w:rPr>
        <w:t xml:space="preserve">Dr. Holmes notes that TRIP is envisaged as a “win-win” solution that allows senior faculty members to continue their research/scholarly activities following retirement, while enhancing FoMD’s continued ability to attract high </w:t>
      </w:r>
      <w:r w:rsidR="00B56377" w:rsidRPr="004C4974">
        <w:rPr>
          <w:rFonts w:ascii="Arial" w:eastAsia="Times New Roman" w:hAnsi="Arial" w:cs="Arial"/>
          <w:color w:val="464646"/>
          <w:sz w:val="21"/>
          <w:szCs w:val="21"/>
        </w:rPr>
        <w:t>caliber</w:t>
      </w:r>
      <w:bookmarkStart w:id="0" w:name="_GoBack"/>
      <w:bookmarkEnd w:id="0"/>
      <w:r w:rsidRPr="004C4974">
        <w:rPr>
          <w:rFonts w:ascii="Arial" w:eastAsia="Times New Roman" w:hAnsi="Arial" w:cs="Arial"/>
          <w:color w:val="464646"/>
          <w:sz w:val="21"/>
          <w:szCs w:val="21"/>
        </w:rPr>
        <w:t xml:space="preserve"> academic faculty members.</w:t>
      </w:r>
    </w:p>
    <w:p w:rsidR="004C4974" w:rsidRPr="004C4974" w:rsidRDefault="004C4974" w:rsidP="004C4974">
      <w:pPr>
        <w:shd w:val="clear" w:color="auto" w:fill="FFFFFF"/>
        <w:spacing w:after="0" w:line="270" w:lineRule="atLeast"/>
        <w:rPr>
          <w:rFonts w:ascii="Helvetica" w:eastAsia="Times New Roman" w:hAnsi="Helvetica" w:cs="Helvetica"/>
          <w:color w:val="464646"/>
          <w:sz w:val="21"/>
          <w:szCs w:val="21"/>
        </w:rPr>
      </w:pPr>
      <w:r w:rsidRPr="004C4974">
        <w:rPr>
          <w:rFonts w:ascii="Arial" w:eastAsia="Times New Roman" w:hAnsi="Arial" w:cs="Arial"/>
          <w:color w:val="464646"/>
          <w:sz w:val="21"/>
          <w:szCs w:val="21"/>
        </w:rPr>
        <w:br/>
      </w:r>
    </w:p>
    <w:p w:rsidR="004C4974" w:rsidRPr="004C4974" w:rsidRDefault="004C4974" w:rsidP="004C4974">
      <w:pPr>
        <w:shd w:val="clear" w:color="auto" w:fill="FFFFFF"/>
        <w:spacing w:after="0" w:line="240" w:lineRule="auto"/>
        <w:rPr>
          <w:rFonts w:ascii="Arial" w:eastAsia="Times New Roman" w:hAnsi="Arial" w:cs="Arial"/>
          <w:color w:val="464646"/>
          <w:sz w:val="21"/>
          <w:szCs w:val="21"/>
        </w:rPr>
      </w:pPr>
      <w:r w:rsidRPr="004C4974">
        <w:rPr>
          <w:rFonts w:ascii="Arial" w:eastAsia="Times New Roman" w:hAnsi="Arial" w:cs="Arial"/>
          <w:color w:val="464646"/>
          <w:sz w:val="21"/>
          <w:szCs w:val="21"/>
        </w:rPr>
        <w:t>The plan, which Dr. Holmes says is designed to be self-sustaining, will be regularly reviewed by the dean of the Faculty of Medicine &amp; Dentistry and will be a leading initiative on campus, in conjunction with the Faculty of Science who are also developing a similar plan.</w:t>
      </w:r>
    </w:p>
    <w:p w:rsidR="004C4974" w:rsidRPr="004C4974" w:rsidRDefault="004C4974" w:rsidP="004C4974">
      <w:pPr>
        <w:shd w:val="clear" w:color="auto" w:fill="FFFFFF"/>
        <w:spacing w:after="0" w:line="270" w:lineRule="atLeast"/>
        <w:rPr>
          <w:rFonts w:ascii="Helvetica" w:eastAsia="Times New Roman" w:hAnsi="Helvetica" w:cs="Helvetica"/>
          <w:color w:val="464646"/>
          <w:sz w:val="21"/>
          <w:szCs w:val="21"/>
        </w:rPr>
      </w:pPr>
      <w:r w:rsidRPr="004C4974">
        <w:rPr>
          <w:rFonts w:ascii="Arial" w:eastAsia="Times New Roman" w:hAnsi="Arial" w:cs="Arial"/>
          <w:color w:val="464646"/>
          <w:sz w:val="21"/>
          <w:szCs w:val="21"/>
        </w:rPr>
        <w:br/>
      </w:r>
    </w:p>
    <w:p w:rsidR="004C4974" w:rsidRPr="004C4974" w:rsidRDefault="004C4974" w:rsidP="004C4974">
      <w:pPr>
        <w:shd w:val="clear" w:color="auto" w:fill="FFFFFF"/>
        <w:spacing w:after="0" w:line="240" w:lineRule="auto"/>
        <w:rPr>
          <w:rFonts w:ascii="Arial" w:eastAsia="Times New Roman" w:hAnsi="Arial" w:cs="Arial"/>
          <w:color w:val="464646"/>
          <w:sz w:val="21"/>
          <w:szCs w:val="21"/>
        </w:rPr>
      </w:pPr>
      <w:r w:rsidRPr="004C4974">
        <w:rPr>
          <w:rFonts w:ascii="Arial" w:eastAsia="Times New Roman" w:hAnsi="Arial" w:cs="Arial"/>
          <w:color w:val="464646"/>
          <w:sz w:val="21"/>
          <w:szCs w:val="21"/>
        </w:rPr>
        <w:t>More details can be found in the </w:t>
      </w:r>
      <w:hyperlink r:id="rId5" w:tgtFrame="_blank" w:tooltip="Open the full TRIP document" w:history="1">
        <w:r w:rsidRPr="004C4974">
          <w:rPr>
            <w:rFonts w:ascii="Arial" w:eastAsia="Times New Roman" w:hAnsi="Arial" w:cs="Arial"/>
            <w:color w:val="007C41"/>
            <w:sz w:val="21"/>
            <w:szCs w:val="21"/>
            <w:u w:val="single"/>
            <w:bdr w:val="none" w:sz="0" w:space="0" w:color="auto" w:frame="1"/>
          </w:rPr>
          <w:t>full document</w:t>
        </w:r>
      </w:hyperlink>
      <w:r w:rsidRPr="004C4974">
        <w:rPr>
          <w:rFonts w:ascii="Arial" w:eastAsia="Times New Roman" w:hAnsi="Arial" w:cs="Arial"/>
          <w:color w:val="464646"/>
          <w:sz w:val="21"/>
          <w:szCs w:val="21"/>
        </w:rPr>
        <w:t> or through the </w:t>
      </w:r>
      <w:hyperlink r:id="rId6" w:tgtFrame="_blank" w:tooltip="TRIP FAQs" w:history="1">
        <w:r w:rsidRPr="004C4974">
          <w:rPr>
            <w:rFonts w:ascii="Arial" w:eastAsia="Times New Roman" w:hAnsi="Arial" w:cs="Arial"/>
            <w:color w:val="007C41"/>
            <w:sz w:val="21"/>
            <w:szCs w:val="21"/>
            <w:u w:val="single"/>
            <w:bdr w:val="none" w:sz="0" w:space="0" w:color="auto" w:frame="1"/>
          </w:rPr>
          <w:t>frequently asked questions</w:t>
        </w:r>
      </w:hyperlink>
      <w:r w:rsidRPr="004C4974">
        <w:rPr>
          <w:rFonts w:ascii="Arial" w:eastAsia="Times New Roman" w:hAnsi="Arial" w:cs="Arial"/>
          <w:color w:val="464646"/>
          <w:sz w:val="21"/>
          <w:szCs w:val="21"/>
        </w:rPr>
        <w:t>.</w:t>
      </w:r>
    </w:p>
    <w:p w:rsidR="004C4974" w:rsidRDefault="004C4974"/>
    <w:sectPr w:rsidR="004C49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F442E5"/>
    <w:multiLevelType w:val="multilevel"/>
    <w:tmpl w:val="3DF42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974"/>
    <w:rsid w:val="004C4974"/>
    <w:rsid w:val="005C5DB8"/>
    <w:rsid w:val="00B56377"/>
    <w:rsid w:val="00DB38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6A5D51-B2C5-4459-A721-C76571009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C497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C4974"/>
    <w:rPr>
      <w:color w:val="0000FF"/>
      <w:u w:val="single"/>
    </w:rPr>
  </w:style>
  <w:style w:type="character" w:customStyle="1" w:styleId="apple-converted-space">
    <w:name w:val="apple-converted-space"/>
    <w:basedOn w:val="DefaultParagraphFont"/>
    <w:rsid w:val="004C49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166961">
      <w:bodyDiv w:val="1"/>
      <w:marLeft w:val="0"/>
      <w:marRight w:val="0"/>
      <w:marTop w:val="0"/>
      <w:marBottom w:val="0"/>
      <w:divBdr>
        <w:top w:val="none" w:sz="0" w:space="0" w:color="auto"/>
        <w:left w:val="none" w:sz="0" w:space="0" w:color="auto"/>
        <w:bottom w:val="none" w:sz="0" w:space="0" w:color="auto"/>
        <w:right w:val="none" w:sz="0" w:space="0" w:color="auto"/>
      </w:divBdr>
      <w:divsChild>
        <w:div w:id="615211049">
          <w:marLeft w:val="0"/>
          <w:marRight w:val="0"/>
          <w:marTop w:val="0"/>
          <w:marBottom w:val="300"/>
          <w:divBdr>
            <w:top w:val="none" w:sz="0" w:space="0" w:color="auto"/>
            <w:left w:val="none" w:sz="0" w:space="0" w:color="auto"/>
            <w:bottom w:val="none" w:sz="0" w:space="0" w:color="auto"/>
            <w:right w:val="none" w:sz="0" w:space="0" w:color="auto"/>
          </w:divBdr>
        </w:div>
        <w:div w:id="1113129054">
          <w:marLeft w:val="0"/>
          <w:marRight w:val="0"/>
          <w:marTop w:val="0"/>
          <w:marBottom w:val="0"/>
          <w:divBdr>
            <w:top w:val="none" w:sz="0" w:space="0" w:color="auto"/>
            <w:left w:val="none" w:sz="0" w:space="0" w:color="auto"/>
            <w:bottom w:val="none" w:sz="0" w:space="0" w:color="auto"/>
            <w:right w:val="none" w:sz="0" w:space="0" w:color="auto"/>
          </w:divBdr>
        </w:div>
      </w:divsChild>
    </w:div>
    <w:div w:id="130049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ed.ualberta.ca/-/media/medicine/aboutus/policies/trip/trip-FAq" TargetMode="External"/><Relationship Id="rId5" Type="http://schemas.openxmlformats.org/officeDocument/2006/relationships/hyperlink" Target="http://www.med.ualberta.ca/-/media/medicine/aboutus/policies/trip/fomd-trip-fina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417</Words>
  <Characters>2381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FOMD</Company>
  <LinksUpToDate>false</LinksUpToDate>
  <CharactersWithSpaces>2793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Hoffman</dc:creator>
  <cp:lastModifiedBy>Vivien Wulff</cp:lastModifiedBy>
  <cp:revision>2</cp:revision>
  <dcterms:created xsi:type="dcterms:W3CDTF">2016-03-04T19:15:00Z</dcterms:created>
  <dcterms:modified xsi:type="dcterms:W3CDTF">2016-03-04T19:15:00Z</dcterms:modified>
</cp:coreProperties>
</file>